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271B">
      <w:pPr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14400" cy="46990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5421630</wp:posOffset>
            </wp:positionH>
            <wp:positionV relativeFrom="paragraph">
              <wp:posOffset>-112395</wp:posOffset>
            </wp:positionV>
            <wp:extent cx="899160" cy="666115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7043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UNIVERSIDADE DO ESTADO DE SANTA CATARINA – UDESC </w:t>
      </w:r>
    </w:p>
    <w:p w:rsidR="00000000" w:rsidRDefault="007043B5">
      <w:pPr>
        <w:jc w:val="center"/>
      </w:pPr>
      <w:r>
        <w:rPr>
          <w:sz w:val="20"/>
          <w:szCs w:val="20"/>
        </w:rPr>
        <w:t>CENTRO DE EDUCAÇÃO SUPERIOR DO ALTO VALE DO ITAJAÍ – CEAVI</w:t>
      </w:r>
    </w:p>
    <w:p w:rsidR="00000000" w:rsidRDefault="007043B5">
      <w:pPr>
        <w:jc w:val="center"/>
      </w:pPr>
    </w:p>
    <w:p w:rsidR="00000000" w:rsidRDefault="007043B5">
      <w:pPr>
        <w:jc w:val="center"/>
      </w:pPr>
    </w:p>
    <w:p w:rsidR="00000000" w:rsidRDefault="007043B5">
      <w:pPr>
        <w:pStyle w:val="Ttulo1"/>
        <w:numPr>
          <w:ilvl w:val="0"/>
          <w:numId w:val="2"/>
        </w:numPr>
        <w:tabs>
          <w:tab w:val="left" w:pos="0"/>
        </w:tabs>
      </w:pPr>
      <w:r>
        <w:t>PLANO DE ENSINO</w:t>
      </w:r>
    </w:p>
    <w:p w:rsidR="00000000" w:rsidRDefault="007043B5">
      <w:pPr>
        <w:jc w:val="both"/>
      </w:pPr>
    </w:p>
    <w:p w:rsidR="00000000" w:rsidRDefault="007043B5">
      <w:pPr>
        <w:jc w:val="both"/>
      </w:pPr>
    </w:p>
    <w:p w:rsidR="00000000" w:rsidRDefault="007043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  <w:color w:val="000000"/>
        </w:rPr>
        <w:t xml:space="preserve">DEPARTAMENTO: </w:t>
      </w:r>
      <w:r>
        <w:rPr>
          <w:color w:val="000000"/>
        </w:rPr>
        <w:t>CIÊNCIAS CONTÁBEIS</w:t>
      </w:r>
    </w:p>
    <w:p w:rsidR="00000000" w:rsidRDefault="007043B5">
      <w:pPr>
        <w:jc w:val="both"/>
      </w:pPr>
    </w:p>
    <w:p w:rsidR="00000000" w:rsidRDefault="007043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  <w:color w:val="000000"/>
        </w:rPr>
        <w:t xml:space="preserve">DISCIPLINA: </w:t>
      </w:r>
      <w:r>
        <w:rPr>
          <w:color w:val="000000"/>
        </w:rPr>
        <w:t xml:space="preserve">Matemática     </w:t>
      </w:r>
      <w:r>
        <w:rPr>
          <w:color w:val="000000"/>
        </w:rPr>
        <w:t xml:space="preserve">                                            </w:t>
      </w:r>
      <w:r>
        <w:rPr>
          <w:b/>
          <w:bCs/>
          <w:color w:val="000000"/>
        </w:rPr>
        <w:t>SIGLA:</w:t>
      </w:r>
      <w:r>
        <w:rPr>
          <w:color w:val="000000"/>
        </w:rPr>
        <w:t xml:space="preserve"> 11MAT       </w:t>
      </w:r>
      <w:r>
        <w:rPr>
          <w:b/>
          <w:bCs/>
          <w:color w:val="000000"/>
        </w:rPr>
        <w:t>TURMA:</w:t>
      </w:r>
      <w:r>
        <w:rPr>
          <w:color w:val="000000"/>
        </w:rPr>
        <w:t xml:space="preserve"> A</w:t>
      </w:r>
    </w:p>
    <w:p w:rsidR="00000000" w:rsidRDefault="007043B5">
      <w:pPr>
        <w:jc w:val="both"/>
      </w:pPr>
    </w:p>
    <w:p w:rsidR="00000000" w:rsidRDefault="007043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PROFESSOR: </w:t>
      </w:r>
      <w:r>
        <w:t xml:space="preserve">Rodrigo Luiz de Souza                              </w:t>
      </w:r>
      <w:r>
        <w:rPr>
          <w:b/>
          <w:bCs/>
        </w:rPr>
        <w:t>E-</w:t>
      </w:r>
      <w:r>
        <w:rPr>
          <w:b/>
        </w:rPr>
        <w:t>MAIL:</w:t>
      </w:r>
      <w:r>
        <w:t xml:space="preserve"> prof.rodrigoluiz</w:t>
      </w:r>
      <w:r>
        <w:t>@gmail.com</w:t>
      </w:r>
    </w:p>
    <w:p w:rsidR="00000000" w:rsidRDefault="007043B5">
      <w:pPr>
        <w:jc w:val="both"/>
      </w:pPr>
    </w:p>
    <w:p w:rsidR="00000000" w:rsidRDefault="007043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 xml:space="preserve">CARGA HORÁRIA TOTAL: </w:t>
      </w:r>
      <w:r>
        <w:t>72 horas</w:t>
      </w:r>
      <w:r>
        <w:tab/>
      </w:r>
      <w:r>
        <w:tab/>
        <w:t xml:space="preserve">           </w:t>
      </w:r>
      <w:r>
        <w:rPr>
          <w:b/>
          <w:bCs/>
        </w:rPr>
        <w:t xml:space="preserve">TEORIA: </w:t>
      </w:r>
      <w:r>
        <w:t>72</w:t>
      </w:r>
      <w:r>
        <w:tab/>
        <w:t xml:space="preserve">          </w:t>
      </w:r>
      <w:r>
        <w:rPr>
          <w:b/>
          <w:bCs/>
        </w:rPr>
        <w:t xml:space="preserve">PRÁTICA: </w:t>
      </w:r>
      <w:r>
        <w:t>0</w:t>
      </w:r>
    </w:p>
    <w:p w:rsidR="00000000" w:rsidRDefault="007043B5">
      <w:pPr>
        <w:jc w:val="both"/>
      </w:pPr>
    </w:p>
    <w:p w:rsidR="00000000" w:rsidRDefault="007043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b/>
          <w:bCs/>
        </w:rPr>
        <w:t>CURSO(S):</w:t>
      </w:r>
      <w:r>
        <w:rPr>
          <w:rFonts w:eastAsia="Times New Roman" w:cs="Times New Roman"/>
          <w:b/>
          <w:bCs/>
          <w:color w:val="FF0000"/>
          <w:lang w:bidi="ar-SA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  <w:lang w:bidi="ar-SA"/>
        </w:rPr>
        <w:t>Bacharelado em Ciências Contábeis</w:t>
      </w:r>
    </w:p>
    <w:p w:rsidR="00000000" w:rsidRDefault="007043B5">
      <w:pPr>
        <w:jc w:val="both"/>
      </w:pPr>
    </w:p>
    <w:p w:rsidR="00000000" w:rsidRDefault="007043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5850"/>
        </w:tabs>
        <w:jc w:val="both"/>
      </w:pPr>
      <w:r>
        <w:rPr>
          <w:b/>
          <w:bCs/>
        </w:rPr>
        <w:t>SEMESTRE/ANO:</w:t>
      </w:r>
      <w:r>
        <w:t xml:space="preserve"> II/</w:t>
      </w:r>
      <w:r>
        <w:t>2014</w:t>
      </w:r>
      <w:r>
        <w:tab/>
        <w:t xml:space="preserve">  </w:t>
      </w:r>
      <w:r>
        <w:rPr>
          <w:b/>
          <w:bCs/>
        </w:rPr>
        <w:t>PRÉ-</w:t>
      </w:r>
      <w:r>
        <w:rPr>
          <w:b/>
          <w:bCs/>
        </w:rPr>
        <w:t>REQUISITOS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-</w:t>
      </w:r>
    </w:p>
    <w:p w:rsidR="00000000" w:rsidRDefault="007043B5">
      <w:pPr>
        <w:jc w:val="both"/>
      </w:pPr>
    </w:p>
    <w:p w:rsidR="00000000" w:rsidRDefault="007043B5">
      <w:pPr>
        <w:pStyle w:val="Corpodetexto"/>
        <w:spacing w:line="100" w:lineRule="atLeast"/>
        <w:ind w:firstLine="708"/>
        <w:jc w:val="both"/>
      </w:pPr>
    </w:p>
    <w:p w:rsidR="00000000" w:rsidRDefault="007043B5">
      <w:pPr>
        <w:pStyle w:val="Corpodetexto"/>
        <w:spacing w:line="100" w:lineRule="atLeast"/>
        <w:ind w:firstLine="708"/>
        <w:jc w:val="both"/>
        <w:rPr>
          <w:rFonts w:eastAsia="Times New Roman" w:cs="Times New Roman"/>
          <w:color w:val="00000A"/>
          <w:shd w:val="clear" w:color="auto" w:fill="FFFFFF"/>
          <w:lang w:bidi="ar-SA"/>
        </w:rPr>
      </w:pPr>
      <w:r>
        <w:rPr>
          <w:b/>
          <w:bCs/>
        </w:rPr>
        <w:t>OBJETIVO GERAL DO CURSO:</w:t>
      </w:r>
    </w:p>
    <w:p w:rsidR="00000000" w:rsidRDefault="007043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</w:pPr>
      <w:r>
        <w:rPr>
          <w:rFonts w:eastAsia="Times New Roman" w:cs="Times New Roman"/>
          <w:color w:val="00000A"/>
          <w:shd w:val="clear" w:color="auto" w:fill="FFFFFF"/>
          <w:lang w:bidi="ar-SA"/>
        </w:rPr>
        <w:t>Formar profissionais habilitados ao exercício da profissão contábil, proativos, críticos e reflexivos que promovam o desenvolvimento sustentável das organizações e da sociedade, com senso de responsabilidade, compet</w:t>
      </w:r>
      <w:r>
        <w:rPr>
          <w:rFonts w:eastAsia="Times New Roman" w:cs="Times New Roman"/>
          <w:color w:val="00000A"/>
          <w:shd w:val="clear" w:color="auto" w:fill="FFFFFF"/>
          <w:lang w:bidi="ar-SA"/>
        </w:rPr>
        <w:t>ência, criatividade, ética e iniciativa, capacitados a gerenciar informações, assessorando na tomada de decisões.</w:t>
      </w:r>
    </w:p>
    <w:p w:rsidR="00000000" w:rsidRDefault="007043B5">
      <w:pPr>
        <w:jc w:val="both"/>
      </w:pPr>
    </w:p>
    <w:p w:rsidR="00000000" w:rsidRDefault="007043B5">
      <w:pPr>
        <w:pStyle w:val="Corpodetexto"/>
        <w:spacing w:line="100" w:lineRule="atLeast"/>
        <w:ind w:firstLine="708"/>
        <w:rPr>
          <w:rFonts w:eastAsia="Times New Roman" w:cs="Times New Roman"/>
          <w:color w:val="FF0000"/>
          <w:lang w:bidi="ar-SA"/>
        </w:rPr>
      </w:pPr>
      <w:r>
        <w:rPr>
          <w:b/>
          <w:bCs/>
        </w:rPr>
        <w:t>EMENTA:</w:t>
      </w:r>
    </w:p>
    <w:p w:rsidR="00000000" w:rsidRDefault="007043B5">
      <w:pPr>
        <w:pStyle w:val="Corpodetext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</w:pPr>
      <w:r>
        <w:rPr>
          <w:rFonts w:eastAsia="Times New Roman" w:cs="Times New Roman"/>
          <w:color w:val="FF0000"/>
          <w:lang w:bidi="ar-SA"/>
        </w:rPr>
        <w:tab/>
      </w:r>
      <w:r>
        <w:rPr>
          <w:rFonts w:eastAsia="Times New Roman" w:cs="Arial"/>
          <w:color w:val="000000"/>
          <w:lang w:bidi="ar-SA"/>
        </w:rPr>
        <w:t>Funções de uma variável. Equações e inequações. Derivadas. Aplicações. Análise de gráficos. Lógica matemática. Matrizes e determinan</w:t>
      </w:r>
      <w:r>
        <w:rPr>
          <w:rFonts w:eastAsia="Times New Roman" w:cs="Arial"/>
          <w:color w:val="000000"/>
          <w:lang w:bidi="ar-SA"/>
        </w:rPr>
        <w:t>tes.</w:t>
      </w:r>
    </w:p>
    <w:p w:rsidR="00000000" w:rsidRDefault="007043B5">
      <w:pPr>
        <w:pStyle w:val="Corpodetexto"/>
      </w:pPr>
    </w:p>
    <w:p w:rsidR="00000000" w:rsidRDefault="007043B5">
      <w:pPr>
        <w:pStyle w:val="Corpodetexto"/>
        <w:ind w:firstLine="708"/>
        <w:rPr>
          <w:bCs/>
          <w:color w:val="000000"/>
        </w:rPr>
      </w:pPr>
      <w:r>
        <w:rPr>
          <w:b/>
          <w:bCs/>
        </w:rPr>
        <w:t>OBJETIVO GERAL DA DISCIPLINA:</w:t>
      </w:r>
    </w:p>
    <w:p w:rsidR="00000000" w:rsidRDefault="007043B5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10" w:right="-10" w:firstLine="645"/>
        <w:jc w:val="both"/>
        <w:rPr>
          <w:b/>
          <w:bCs/>
        </w:rPr>
      </w:pPr>
      <w:r>
        <w:rPr>
          <w:bCs/>
          <w:color w:val="000000"/>
        </w:rPr>
        <w:t>Dar ao aluno noções sobre cálculo diferencial e integral e suas aplicações, desenvolver o raciocínio lógico através de problemas de matemática discreta e apresentar os conceitos algébricos de matrizes e determinantes.</w:t>
      </w:r>
    </w:p>
    <w:p w:rsidR="00000000" w:rsidRDefault="007043B5">
      <w:pPr>
        <w:jc w:val="both"/>
        <w:rPr>
          <w:b/>
          <w:bCs/>
        </w:rPr>
      </w:pPr>
    </w:p>
    <w:p w:rsidR="00000000" w:rsidRDefault="007043B5">
      <w:pPr>
        <w:pStyle w:val="Corpodetexto"/>
      </w:pPr>
      <w:r>
        <w:rPr>
          <w:b/>
          <w:bCs/>
        </w:rPr>
        <w:tab/>
      </w:r>
      <w:r>
        <w:rPr>
          <w:b/>
          <w:bCs/>
        </w:rPr>
        <w:t xml:space="preserve">OBJETIVOS ESPECÍFICOS\DISCIPLINA: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4"/>
      </w:tblGrid>
      <w:tr w:rsidR="00000000">
        <w:tc>
          <w:tcPr>
            <w:tcW w:w="9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7043B5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t>Revisar e aprofundar os conceitos de funções;</w:t>
            </w:r>
          </w:p>
          <w:p w:rsidR="00000000" w:rsidRDefault="007043B5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t>Ensinar o cálculo de derivada de uma função de uma variável;</w:t>
            </w:r>
          </w:p>
          <w:p w:rsidR="00000000" w:rsidRDefault="007043B5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t>Ensinar aplicações da derivada de uma função de uma variável;</w:t>
            </w:r>
          </w:p>
          <w:p w:rsidR="00000000" w:rsidRDefault="007043B5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t>Fazer com que o aluno utilize matrizes e determinant</w:t>
            </w:r>
            <w:r>
              <w:t>es na solução de problemas;</w:t>
            </w:r>
          </w:p>
          <w:p w:rsidR="00000000" w:rsidRDefault="007043B5">
            <w:pPr>
              <w:pStyle w:val="Contedodatabela"/>
              <w:numPr>
                <w:ilvl w:val="0"/>
                <w:numId w:val="3"/>
              </w:numPr>
              <w:jc w:val="both"/>
            </w:pPr>
            <w:r>
              <w:t>Oferecer aos estudantes os instrumentos para que desenvolvam um vocabulário preciso, recursos para notação matemática, abstrações e raciocínio formal, através da lógica proposta pelos problemas da matemática discreta.</w:t>
            </w:r>
          </w:p>
        </w:tc>
      </w:tr>
    </w:tbl>
    <w:p w:rsidR="00000000" w:rsidRDefault="007043B5">
      <w:pPr>
        <w:pStyle w:val="Corpodetexto"/>
        <w:jc w:val="both"/>
      </w:pPr>
    </w:p>
    <w:p w:rsidR="00000000" w:rsidRDefault="007043B5">
      <w:pPr>
        <w:pStyle w:val="Corpodetexto"/>
        <w:jc w:val="both"/>
        <w:rPr>
          <w:b/>
        </w:rPr>
      </w:pPr>
      <w:r>
        <w:rPr>
          <w:b/>
        </w:rPr>
        <w:tab/>
      </w:r>
    </w:p>
    <w:p w:rsidR="00000000" w:rsidRDefault="007043B5">
      <w:pPr>
        <w:pStyle w:val="Corpodetexto"/>
        <w:jc w:val="both"/>
        <w:rPr>
          <w:b/>
        </w:rPr>
      </w:pPr>
    </w:p>
    <w:p w:rsidR="00000000" w:rsidRDefault="007043B5">
      <w:pPr>
        <w:pStyle w:val="Corpodetexto"/>
        <w:jc w:val="both"/>
        <w:rPr>
          <w:b/>
          <w:bCs/>
        </w:rPr>
      </w:pPr>
      <w:r>
        <w:rPr>
          <w:b/>
        </w:rPr>
        <w:lastRenderedPageBreak/>
        <w:tab/>
        <w:t>CRON</w:t>
      </w:r>
      <w:r>
        <w:rPr>
          <w:b/>
        </w:rPr>
        <w:t>OGRAMA DAS ATIVIDADES:</w:t>
      </w:r>
    </w:p>
    <w:tbl>
      <w:tblPr>
        <w:tblW w:w="0" w:type="auto"/>
        <w:tblInd w:w="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765"/>
        <w:gridCol w:w="1470"/>
        <w:gridCol w:w="6753"/>
      </w:tblGrid>
      <w:tr w:rsidR="00000000">
        <w:trPr>
          <w:tblHeader/>
        </w:trPr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Aula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Horário</w:t>
            </w:r>
          </w:p>
        </w:tc>
        <w:tc>
          <w:tcPr>
            <w:tcW w:w="6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</w:pPr>
            <w:r>
              <w:rPr>
                <w:b/>
                <w:bCs/>
              </w:rPr>
              <w:t>Conteúdo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29/07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do plano de ensino; </w:t>
            </w:r>
          </w:p>
          <w:p w:rsidR="00000000" w:rsidRDefault="007043B5">
            <w:pPr>
              <w:jc w:val="both"/>
            </w:pPr>
            <w:r>
              <w:rPr>
                <w:color w:val="000000"/>
              </w:rPr>
              <w:t>Revisão de Matemática Básica: aritmética;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Revisão de Matemática Básica: equações e inequações.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Resol</w:t>
            </w:r>
            <w:r>
              <w:rPr>
                <w:color w:val="000000"/>
              </w:rPr>
              <w:t>ução de exercícios.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b/>
                <w:color w:val="000000"/>
              </w:rPr>
              <w:t>P1 – Primeira Prova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26/08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Função: conceitos iniciais; representação gráfica e domínio;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Composição de função, Funções de 1º e 2º grau, exponencial e logarítmica.</w:t>
            </w:r>
            <w:r>
              <w:rPr>
                <w:color w:val="000000"/>
              </w:rPr>
              <w:t xml:space="preserve"> Aplicação</w:t>
            </w:r>
            <w:r>
              <w:rPr>
                <w:color w:val="000000"/>
              </w:rPr>
              <w:t xml:space="preserve"> de derivadas: taxa de variação; análise do comportamento das funções. 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20:30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Resolução de exercícios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b/>
                <w:color w:val="000000"/>
              </w:rPr>
              <w:t>P2 – Segunda Prova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Derivadas. Regras de derivação. Derivada de função composta (regra da</w:t>
            </w:r>
            <w:r>
              <w:rPr>
                <w:color w:val="000000"/>
              </w:rPr>
              <w:t xml:space="preserve"> cadeia); Derivada de função  exponencial e de função logarítmica, tabela geral de derivadas. Derivadas sucessivas, implícitas.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30/09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FF3333"/>
              </w:rPr>
              <w:t>Semana Acadêmica</w:t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Aplicação de derivadas: taxa de variação; análise do comportamento de funções</w:t>
            </w:r>
            <w:r>
              <w:rPr>
                <w:color w:val="000000"/>
              </w:rPr>
              <w:t>. Problemas de maximização e minimização.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6666FF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6666FF"/>
              </w:rPr>
              <w:t>Reposição de Aula: Resolução de exercícios online. (sábado 4 aulas)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b/>
                <w:color w:val="000000"/>
              </w:rPr>
              <w:t>T1 – Trabalho Derivadas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Introdução à Lógica Matemática: sentenças, conecti</w:t>
            </w:r>
            <w:r>
              <w:rPr>
                <w:color w:val="000000"/>
              </w:rPr>
              <w:t>vos e operações lógicas.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28/10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FF3333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FF3333"/>
              </w:rPr>
              <w:t>FERIADO: Dia do funcionário público.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Tabela-verdade, tautologia, contradições, implicação lógica e equivalência lógica. Argumentos, álgebra das proposições, sentenças abertas, quantific</w:t>
            </w:r>
            <w:r>
              <w:rPr>
                <w:color w:val="000000"/>
              </w:rPr>
              <w:t>ador universal e existencial.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6666FF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6666FF"/>
              </w:rPr>
              <w:t>Reposição de Aula: Resolução de exercícios online. (sábado 4 aulas)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b/>
                <w:color w:val="000000"/>
              </w:rPr>
              <w:t>P3 – Terceira Prova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color w:val="000000"/>
              </w:rPr>
            </w:pPr>
            <w:r>
              <w:rPr>
                <w:color w:val="000000"/>
              </w:rPr>
              <w:t>8:00 – 12:00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color w:val="000000"/>
              </w:rPr>
              <w:t>Matrizes, Tipos e Operações.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25/11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jc w:val="both"/>
            </w:pPr>
            <w:r>
              <w:rPr>
                <w:b/>
                <w:bCs/>
                <w:color w:val="000000"/>
              </w:rPr>
              <w:t xml:space="preserve">T2 – Trabalho </w:t>
            </w:r>
            <w:r>
              <w:rPr>
                <w:b/>
                <w:bCs/>
                <w:color w:val="000000"/>
              </w:rPr>
              <w:t>Matrizes</w:t>
            </w:r>
          </w:p>
        </w:tc>
      </w:tr>
      <w:tr w:rsidR="0000000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02/12</w:t>
            </w:r>
          </w:p>
        </w:tc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18:50 – 22:20</w:t>
            </w:r>
          </w:p>
        </w:tc>
        <w:tc>
          <w:tcPr>
            <w:tcW w:w="6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7043B5">
            <w:pPr>
              <w:pStyle w:val="Contedodatabela"/>
              <w:jc w:val="both"/>
            </w:pPr>
            <w:r>
              <w:rPr>
                <w:b/>
                <w:bCs/>
                <w:color w:val="000000"/>
              </w:rPr>
              <w:t>Exame Final</w:t>
            </w:r>
          </w:p>
        </w:tc>
      </w:tr>
    </w:tbl>
    <w:p w:rsidR="00000000" w:rsidRDefault="007043B5">
      <w:pPr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7043B5">
      <w:pPr>
        <w:jc w:val="both"/>
        <w:rPr>
          <w:b/>
          <w:bCs/>
        </w:rPr>
      </w:pPr>
      <w:r>
        <w:rPr>
          <w:b/>
          <w:bCs/>
        </w:rPr>
        <w:tab/>
      </w:r>
    </w:p>
    <w:p w:rsidR="00000000" w:rsidRDefault="007043B5">
      <w:pPr>
        <w:pageBreakBefore/>
        <w:jc w:val="both"/>
        <w:rPr>
          <w:color w:val="000000"/>
        </w:rPr>
      </w:pPr>
      <w:r>
        <w:rPr>
          <w:b/>
          <w:bCs/>
        </w:rPr>
        <w:lastRenderedPageBreak/>
        <w:t>METODOLOGIA PROPOSTA:</w:t>
      </w:r>
    </w:p>
    <w:p w:rsidR="00000000" w:rsidRDefault="007043B5">
      <w:pPr>
        <w:pStyle w:val="Contedodatabel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" w:right="-10" w:firstLine="705"/>
        <w:jc w:val="both"/>
      </w:pPr>
      <w:r>
        <w:rPr>
          <w:color w:val="000000"/>
        </w:rPr>
        <w:t>Aula expositiva e dialogada. Resolução de exercícios de aprendizagem e aplicação, utilizando-se de quadro e ou recursos de informática. Resolução de lista de exercícios de forma individu</w:t>
      </w:r>
      <w:r>
        <w:rPr>
          <w:color w:val="000000"/>
        </w:rPr>
        <w:t>al ou em grupo.</w:t>
      </w:r>
    </w:p>
    <w:p w:rsidR="00000000" w:rsidRDefault="007043B5">
      <w:pPr>
        <w:jc w:val="both"/>
      </w:pPr>
    </w:p>
    <w:p w:rsidR="00000000" w:rsidRDefault="007043B5">
      <w:pPr>
        <w:ind w:firstLine="708"/>
        <w:jc w:val="both"/>
        <w:rPr>
          <w:lang w:eastAsia="ar-SA"/>
        </w:rPr>
      </w:pPr>
      <w:r>
        <w:rPr>
          <w:b/>
          <w:bCs/>
        </w:rPr>
        <w:t>AVALIAÇÃO:</w:t>
      </w:r>
    </w:p>
    <w:p w:rsidR="00000000" w:rsidRDefault="007043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lang w:eastAsia="ar-SA"/>
        </w:rPr>
        <w:tab/>
      </w:r>
      <w:r>
        <w:rPr>
          <w:color w:val="000000"/>
          <w:lang w:eastAsia="ar-SA"/>
        </w:rPr>
        <w:t xml:space="preserve">Serão realizados </w:t>
      </w:r>
      <w:r>
        <w:rPr>
          <w:color w:val="000000"/>
          <w:lang w:eastAsia="ar-SA"/>
        </w:rPr>
        <w:t>3</w:t>
      </w:r>
      <w:r>
        <w:rPr>
          <w:color w:val="000000"/>
          <w:lang w:eastAsia="ar-SA"/>
        </w:rPr>
        <w:t xml:space="preserve"> (</w:t>
      </w:r>
      <w:r>
        <w:rPr>
          <w:color w:val="000000"/>
          <w:lang w:eastAsia="ar-SA"/>
        </w:rPr>
        <w:t>três</w:t>
      </w:r>
      <w:r>
        <w:rPr>
          <w:color w:val="000000"/>
          <w:lang w:eastAsia="ar-SA"/>
        </w:rPr>
        <w:t xml:space="preserve">) provas e </w:t>
      </w:r>
      <w:r>
        <w:rPr>
          <w:color w:val="000000"/>
          <w:lang w:eastAsia="ar-SA"/>
        </w:rPr>
        <w:t>2</w:t>
      </w:r>
      <w:r>
        <w:rPr>
          <w:color w:val="000000"/>
          <w:lang w:eastAsia="ar-SA"/>
        </w:rPr>
        <w:t xml:space="preserve"> (</w:t>
      </w:r>
      <w:r>
        <w:rPr>
          <w:color w:val="000000"/>
          <w:lang w:eastAsia="ar-SA"/>
        </w:rPr>
        <w:t>dois)</w:t>
      </w:r>
      <w:r>
        <w:rPr>
          <w:color w:val="000000"/>
          <w:lang w:eastAsia="ar-SA"/>
        </w:rPr>
        <w:t xml:space="preserve"> trabalho</w:t>
      </w:r>
      <w:r>
        <w:rPr>
          <w:color w:val="000000"/>
          <w:lang w:eastAsia="ar-SA"/>
        </w:rPr>
        <w:t>s</w:t>
      </w:r>
      <w:r>
        <w:rPr>
          <w:color w:val="000000"/>
          <w:lang w:eastAsia="ar-SA"/>
        </w:rPr>
        <w:t>, todos com notas entre 0 (zero) e 10 (dez). A média final será determinada pela expressão abaixo:</w:t>
      </w:r>
    </w:p>
    <w:p w:rsidR="00000000" w:rsidRDefault="007043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object w:dxaOrig="2699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28.5pt" o:ole="" filled="t">
            <v:fill color2="black"/>
            <v:imagedata r:id="rId7" o:title=""/>
          </v:shape>
          <o:OLEObject Type="Embed" ProgID="Equation.3" ShapeID="_x0000_i1025" DrawAspect="Content" ObjectID="_1468075725" r:id="rId8"/>
        </w:object>
      </w:r>
    </w:p>
    <w:p w:rsidR="00000000" w:rsidRDefault="007043B5">
      <w:pPr>
        <w:jc w:val="both"/>
      </w:pPr>
    </w:p>
    <w:p w:rsidR="00000000" w:rsidRDefault="007043B5">
      <w:pPr>
        <w:ind w:firstLine="708"/>
        <w:jc w:val="both"/>
        <w:rPr>
          <w:rStyle w:val="txtarial8ptgray"/>
          <w:rFonts w:eastAsia="Times New Roman" w:cs="Times New Roman"/>
          <w:bCs/>
          <w:color w:val="000000"/>
          <w:lang w:bidi="ar-SA"/>
        </w:rPr>
      </w:pPr>
      <w:r>
        <w:rPr>
          <w:b/>
          <w:bCs/>
        </w:rPr>
        <w:t>BIBLIOGRAFIA BÁSICA: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DAGHLIAN, J.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Lóg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ica e álgebra de Boole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. 4. ed. São Paulo: Atlas, 1995. [</w:t>
      </w:r>
      <w:r>
        <w:rPr>
          <w:rStyle w:val="txtarial8ptgray"/>
          <w:rFonts w:eastAsia="Times New Roman" w:cs="Times New Roman"/>
          <w:bCs/>
          <w:lang w:bidi="ar-SA"/>
        </w:rPr>
        <w:t xml:space="preserve">Nº de Chamada: </w:t>
      </w:r>
      <w:r>
        <w:rPr>
          <w:rStyle w:val="Forte"/>
          <w:rFonts w:eastAsia="Times New Roman" w:cs="Times New Roman"/>
          <w:b w:val="0"/>
          <w:bCs w:val="0"/>
          <w:lang w:bidi="ar-SA"/>
        </w:rPr>
        <w:t>511.324 D125l 4.ed.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GONÇALVES,  M.  B.;  FLEMMING D.  M.,   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 A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:  Funções,   limite,  derivação e integração.  6  ed.  rev.  e  amp.  São Paulo:  Pearson Prentice  Hall,  2007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 [Nº  Chamada:  515 F599c] 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LEITHOLD, G. O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com Geometria Analítica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. V. 1 e 2, 3ª ed., São Paulo: Editora Harbra, 1994. [Nº de Chamada: 515.15 L533c]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  <w:r>
        <w:rPr>
          <w:rStyle w:val="txtarial8ptgray"/>
          <w:rFonts w:eastAsia="Times New Roman" w:cs="Times New Roman"/>
          <w:bCs/>
          <w:lang w:bidi="ar-SA"/>
        </w:rPr>
        <w:t xml:space="preserve">LIPSCHUTZ,  S.;  LIPSON,  M.  </w:t>
      </w:r>
      <w:r>
        <w:rPr>
          <w:rStyle w:val="txtarial8ptgray"/>
          <w:rFonts w:eastAsia="Times New Roman" w:cs="Times New Roman"/>
          <w:b/>
          <w:bCs/>
          <w:lang w:bidi="ar-SA"/>
        </w:rPr>
        <w:t>Matemática  Discreta.</w:t>
      </w:r>
      <w:r>
        <w:rPr>
          <w:rStyle w:val="txtarial8ptgray"/>
          <w:rFonts w:eastAsia="Times New Roman" w:cs="Times New Roman"/>
          <w:bCs/>
          <w:lang w:bidi="ar-SA"/>
        </w:rPr>
        <w:t xml:space="preserve">  Coleção  Schaum, Bookman, 2004. [Nº de Cha</w:t>
      </w:r>
      <w:r>
        <w:rPr>
          <w:rStyle w:val="txtarial8ptgray"/>
          <w:rFonts w:eastAsia="Times New Roman" w:cs="Times New Roman"/>
          <w:bCs/>
          <w:lang w:bidi="ar-SA"/>
        </w:rPr>
        <w:t xml:space="preserve">mada: </w:t>
      </w:r>
      <w:r>
        <w:rPr>
          <w:rStyle w:val="Forte"/>
          <w:rFonts w:eastAsia="Times New Roman" w:cs="Times New Roman"/>
          <w:b w:val="0"/>
          <w:bCs w:val="0"/>
          <w:lang w:bidi="ar-SA"/>
        </w:rPr>
        <w:t>512.5 L767t 3.ed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Times New Roman"/>
        </w:rPr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lang w:bidi="ar-SA"/>
        </w:rPr>
        <w:t>ROSEN, K.H. M</w:t>
      </w:r>
      <w:r>
        <w:rPr>
          <w:rStyle w:val="txtarial8ptgray"/>
          <w:rFonts w:eastAsia="Times New Roman" w:cs="Times New Roman"/>
          <w:b/>
          <w:bCs/>
          <w:lang w:bidi="ar-SA"/>
        </w:rPr>
        <w:t>atemática Discreta e suas Aplicações</w:t>
      </w:r>
      <w:r>
        <w:rPr>
          <w:rStyle w:val="txtarial8ptgray"/>
          <w:rFonts w:eastAsia="Times New Roman" w:cs="Times New Roman"/>
          <w:bCs/>
          <w:lang w:bidi="ar-SA"/>
        </w:rPr>
        <w:t xml:space="preserve">. 6 ed. São Paulo, Editora McGraw Hill, 2009. [Nº de Chamada: </w:t>
      </w:r>
      <w:r>
        <w:rPr>
          <w:rStyle w:val="Forte"/>
          <w:rFonts w:eastAsia="Times New Roman" w:cs="Times New Roman"/>
          <w:b w:val="0"/>
          <w:bCs w:val="0"/>
          <w:lang w:bidi="ar-SA"/>
        </w:rPr>
        <w:t>510 R813m 6.ed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STEINBRUCH, A.; WINTERLE, P.,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Álgebra Linear.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 Makron Books Editora. 1987. [Nº de Chamada:  512.5 S819a]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ind w:firstLine="708"/>
        <w:jc w:val="both"/>
        <w:rPr>
          <w:b/>
          <w:bCs/>
        </w:rPr>
      </w:pPr>
    </w:p>
    <w:p w:rsidR="00000000" w:rsidRDefault="007043B5">
      <w:pPr>
        <w:ind w:firstLine="708"/>
        <w:jc w:val="both"/>
        <w:rPr>
          <w:rStyle w:val="txtarial8ptgray"/>
          <w:rFonts w:eastAsia="Times New Roman" w:cs="Times New Roman"/>
          <w:color w:val="000000"/>
          <w:lang w:bidi="ar-SA"/>
        </w:rPr>
      </w:pPr>
      <w:r>
        <w:rPr>
          <w:b/>
          <w:bCs/>
        </w:rPr>
        <w:t>BIBLIOGRAFIA COMPLEMENTAR: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ANTON, H; BUSBY, R.C.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Álgebra Linear Contemporânea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Porto Alegre: Editora Bookman, 2006.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[Nº de Chamada: 512.5 A634a]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KOLMAN, B; HILL, D.R.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Introdução a Álgebra Linear com Aplicações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8a Ed. Rio de Janeiro: LTC, 2006.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[Nº de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Chamada: 512.5 K81i]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BOULOS, P..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Introdução ao Cálculo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V. 1, 1 ed. 8 reimp. São Paulo: Edgard Blücher, 2005. [Nº Chamada: 515 B764i]   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txtarial8ptgray"/>
          <w:rFonts w:eastAsia="Times New Roman" w:cs="Times New Roman"/>
          <w:color w:val="000000"/>
          <w:lang w:bidi="ar-SA"/>
        </w:rPr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BOULOS, P..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Pré-Cálculo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 São Paulo: Pearson Makron Books, 2001.  [Nº Chamada:  515 B764p] </w:t>
      </w:r>
      <w:r>
        <w:rPr>
          <w:rStyle w:val="txtarial8ptgray"/>
          <w:rFonts w:eastAsia="Times New Roman" w:cs="Times New Roman"/>
          <w:bCs/>
          <w:color w:val="FF0000"/>
          <w:lang w:bidi="ar-SA"/>
        </w:rPr>
        <w:t xml:space="preserve"> 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Style w:val="txtarial8ptgray"/>
          <w:rFonts w:eastAsia="Times New Roman" w:cs="Times New Roman"/>
          <w:color w:val="000000"/>
          <w:lang w:bidi="ar-SA"/>
        </w:rPr>
      </w:pPr>
      <w:r>
        <w:rPr>
          <w:rStyle w:val="txtarial8ptgray"/>
          <w:rFonts w:eastAsia="Times New Roman" w:cs="Times New Roman"/>
          <w:color w:val="000000"/>
          <w:lang w:bidi="ar-SA"/>
        </w:rPr>
        <w:tab/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SIMMONS, G. F.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 xml:space="preserve"> com Geometria Analítica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V. 1 e 2, Rio de Janeiro: Mc Graw-Hill, 1987. 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>[Nº de Chamada: 515.15 S592c]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STEWART,  J. 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</w:t>
      </w:r>
      <w:r>
        <w:rPr>
          <w:rStyle w:val="txtarial8ptgray"/>
          <w:rFonts w:eastAsia="Times New Roman" w:cs="Times New Roman"/>
          <w:bCs/>
          <w:color w:val="000000"/>
          <w:lang w:bidi="ar-SA"/>
        </w:rPr>
        <w:t xml:space="preserve">.  V.  1.  São Paulo:  Cengage Learning,  2010  [Nº  Chamada:  515 S849c] </w:t>
      </w:r>
    </w:p>
    <w:p w:rsidR="00000000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7043B5" w:rsidRDefault="007043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Style w:val="txtarial8ptgray"/>
          <w:rFonts w:eastAsia="Times New Roman" w:cs="Times New Roman"/>
          <w:color w:val="000000"/>
          <w:lang w:bidi="ar-SA"/>
        </w:rPr>
        <w:t xml:space="preserve">SWOKOWSKI, E.W. </w:t>
      </w:r>
      <w:r>
        <w:rPr>
          <w:rStyle w:val="txtarial8ptgray"/>
          <w:rFonts w:eastAsia="Times New Roman" w:cs="Times New Roman"/>
          <w:b/>
          <w:bCs/>
          <w:color w:val="000000"/>
          <w:lang w:bidi="ar-SA"/>
        </w:rPr>
        <w:t>Cálculo com Geometria Analítica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. V. 1 e </w:t>
      </w:r>
      <w:r>
        <w:rPr>
          <w:rStyle w:val="txtarial8ptgray"/>
          <w:rFonts w:eastAsia="Times New Roman" w:cs="Times New Roman"/>
          <w:color w:val="000000"/>
          <w:lang w:bidi="ar-SA"/>
        </w:rPr>
        <w:t xml:space="preserve">2, 2ª ed., Rio de Janeiro: Makron Books, 1995. </w:t>
      </w:r>
      <w:r>
        <w:rPr>
          <w:rStyle w:val="txtarial8ptgray"/>
          <w:rFonts w:eastAsia="Times New Roman" w:cs="Times New Roman"/>
          <w:bCs/>
          <w:lang w:bidi="ar-SA"/>
        </w:rPr>
        <w:t xml:space="preserve">[Nº de Chamada: </w:t>
      </w:r>
      <w:r>
        <w:rPr>
          <w:rStyle w:val="Forte"/>
          <w:rFonts w:eastAsia="Times New Roman" w:cs="Times New Roman"/>
          <w:bCs w:val="0"/>
          <w:lang w:bidi="ar-SA"/>
        </w:rPr>
        <w:t>515.15 S979c 2.ed.</w:t>
      </w:r>
      <w:r>
        <w:rPr>
          <w:rStyle w:val="txtarial8ptgray"/>
          <w:rFonts w:eastAsia="Times New Roman" w:cs="Times New Roman"/>
          <w:bCs/>
          <w:lang w:bidi="ar-SA"/>
        </w:rPr>
        <w:t>]</w:t>
      </w:r>
    </w:p>
    <w:sectPr w:rsidR="007043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5271B"/>
    <w:rsid w:val="007043B5"/>
    <w:rsid w:val="0075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Corpodetexto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txtarial8ptgray">
    <w:name w:val="txt_arial_8pt_gray"/>
    <w:basedOn w:val="Fontepargpadro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6563015</dc:creator>
  <cp:lastModifiedBy>6563015</cp:lastModifiedBy>
  <cp:revision>2</cp:revision>
  <cp:lastPrinted>1601-01-01T00:00:00Z</cp:lastPrinted>
  <dcterms:created xsi:type="dcterms:W3CDTF">2014-07-28T21:02:00Z</dcterms:created>
  <dcterms:modified xsi:type="dcterms:W3CDTF">2014-07-28T21:02:00Z</dcterms:modified>
</cp:coreProperties>
</file>