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737">
      <w:pPr>
        <w:framePr w:w="7490" w:wrap="auto" w:hAnchor="text" w:x="3715" w:y="1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UNIVERSIDADE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ESTADO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SANTA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CATARINA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UDESC</w:t>
      </w:r>
    </w:p>
    <w:p w:rsidR="00000000" w:rsidRDefault="00E25737">
      <w:pPr>
        <w:framePr w:w="7490" w:wrap="auto" w:hAnchor="text" w:x="3715" w:y="1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CENTRO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EDUCAÇÃO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SUPERIOR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VALE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ITAJAÍ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</w:p>
    <w:p w:rsidR="00000000" w:rsidRDefault="00E25737">
      <w:pPr>
        <w:framePr w:w="7490" w:wrap="auto" w:hAnchor="text" w:x="3715" w:y="1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CEAVI</w:t>
      </w:r>
    </w:p>
    <w:p w:rsidR="00000000" w:rsidRDefault="00E25737">
      <w:pPr>
        <w:framePr w:w="2935" w:wrap="auto" w:hAnchor="text" w:x="4851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PLANO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DE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ENSINO</w:t>
      </w:r>
    </w:p>
    <w:p w:rsidR="00000000" w:rsidRDefault="00E25737">
      <w:pPr>
        <w:framePr w:w="3320" w:wrap="auto" w:hAnchor="text" w:x="1134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DEPARTAMENTO: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DSI</w:t>
      </w:r>
    </w:p>
    <w:p w:rsidR="00000000" w:rsidRDefault="00E25737">
      <w:pPr>
        <w:framePr w:w="3946" w:wrap="auto" w:hAnchor="text" w:x="1134" w:y="3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DISCIPLINA: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Técnico</w:t>
      </w:r>
    </w:p>
    <w:p w:rsidR="00000000" w:rsidRDefault="00E25737">
      <w:pPr>
        <w:framePr w:w="4435" w:wrap="auto" w:hAnchor="text" w:x="1134" w:y="4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PROFESSOR: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Heinz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Günther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Schaaf</w:t>
      </w:r>
    </w:p>
    <w:p w:rsidR="00000000" w:rsidRDefault="00E25737">
      <w:pPr>
        <w:framePr w:w="4105" w:wrap="auto" w:hAnchor="text" w:x="1134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CARGA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HO</w:t>
      </w:r>
      <w:r>
        <w:rPr>
          <w:rFonts w:ascii="Times Bold" w:hAnsi="Times Bold" w:cs="Times Bold"/>
          <w:color w:val="000000"/>
          <w:sz w:val="21"/>
          <w:szCs w:val="21"/>
        </w:rPr>
        <w:t>RÁRIA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TOTAL: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54</w:t>
      </w:r>
    </w:p>
    <w:p w:rsidR="00000000" w:rsidRDefault="00E25737">
      <w:pPr>
        <w:framePr w:w="5617" w:wrap="auto" w:hAnchor="text" w:x="1134" w:y="5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CURSO(S):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Bacharelado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Engenharia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Sanitária</w:t>
      </w:r>
    </w:p>
    <w:p w:rsidR="00000000" w:rsidRDefault="00E25737">
      <w:pPr>
        <w:framePr w:w="3557" w:wrap="auto" w:hAnchor="text" w:x="1134" w:y="6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SEMESTRE/ANO: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01/2012</w:t>
      </w:r>
    </w:p>
    <w:p w:rsidR="00000000" w:rsidRDefault="00E25737">
      <w:pPr>
        <w:framePr w:w="2998" w:wrap="auto" w:hAnchor="text" w:x="6227" w:y="6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PRÉ-REQUISITOS: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-</w:t>
      </w:r>
    </w:p>
    <w:p w:rsidR="00000000" w:rsidRDefault="00E25737">
      <w:pPr>
        <w:framePr w:w="2073" w:wrap="auto" w:hAnchor="text" w:x="6107" w:y="3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SIGLA: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DTE</w:t>
      </w:r>
    </w:p>
    <w:p w:rsidR="00000000" w:rsidRDefault="00E25737">
      <w:pPr>
        <w:framePr w:w="3957" w:wrap="auto" w:hAnchor="text" w:x="6095" w:y="4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E-MAIL: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h.schaaf@ibest.com.br</w:t>
      </w:r>
    </w:p>
    <w:p w:rsidR="00000000" w:rsidRDefault="00E25737">
      <w:pPr>
        <w:framePr w:w="2049" w:wrap="auto" w:hAnchor="text" w:x="6167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TEORIA: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54</w:t>
      </w:r>
    </w:p>
    <w:p w:rsidR="00000000" w:rsidRDefault="00E25737">
      <w:pPr>
        <w:framePr w:w="2073" w:wrap="auto" w:hAnchor="text" w:x="8221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PRÁTICA: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0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 xml:space="preserve">        </w:t>
      </w:r>
      <w:r>
        <w:rPr>
          <w:rFonts w:ascii="Times Bold" w:hAnsi="Times Bold" w:cs="Times Bold"/>
          <w:color w:val="000000"/>
          <w:sz w:val="21"/>
          <w:szCs w:val="21"/>
        </w:rPr>
        <w:t>OBJETIVO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GERAL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CURSO: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Curso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Engenharia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Sanitária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Centro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Educação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Supe</w:t>
      </w:r>
      <w:r>
        <w:rPr>
          <w:rFonts w:ascii="Times Roman" w:hAnsi="Times Roman" w:cs="Times Roman"/>
          <w:color w:val="000000"/>
          <w:sz w:val="21"/>
          <w:szCs w:val="21"/>
        </w:rPr>
        <w:t>rior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Alto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Vale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Itajaí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CEAVI,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UDESC/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Ibirama,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objetiva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formar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profissionais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engenharia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habilitados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à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preservação,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controle,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à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avaliação,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à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medida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à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limitação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influências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negativas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atividades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humanas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sobre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meio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ambiente,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modo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atender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necessidades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proteção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utilização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recursos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naturais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forma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sustentável,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aliando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novas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metodologias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tecnologias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exploração,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uso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tratamento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água,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projetos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obras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saneamento,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que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envolvem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sistemas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abastecimento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água,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sistemas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esgotamento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sanitário,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sistemas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limpeza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urbana,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bem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desenvolvimento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políticas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ações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meio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ambiente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que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busquem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monitoramento,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controle,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recuperação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preservação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qualidade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ambiental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</w:p>
    <w:p w:rsidR="00000000" w:rsidRDefault="00E25737">
      <w:pPr>
        <w:framePr w:w="10371" w:wrap="auto" w:hAnchor="text" w:x="1134" w:y="6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saúde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pública.</w:t>
      </w:r>
    </w:p>
    <w:p w:rsidR="00000000" w:rsidRDefault="00E25737">
      <w:pPr>
        <w:framePr w:w="10368" w:wrap="auto" w:hAnchor="text" w:x="1134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EMENTA: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Introdução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Classificação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Normas.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Caligrafia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técnica.</w:t>
      </w:r>
    </w:p>
    <w:p w:rsidR="00000000" w:rsidRDefault="00E25737">
      <w:pPr>
        <w:framePr w:w="10368" w:wrap="auto" w:hAnchor="text" w:x="1134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Simbologia.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Formatos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padronizados.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Legendas.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Tipos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linhas.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Sistemas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projeção.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Vistas</w:t>
      </w:r>
    </w:p>
    <w:p w:rsidR="00000000" w:rsidRDefault="00E25737">
      <w:pPr>
        <w:framePr w:w="10368" w:wrap="auto" w:hAnchor="text" w:x="1134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ortográficas.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Diferença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entre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3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diedros.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Esboços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ortográficos.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Cortes.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Pers</w:t>
      </w:r>
      <w:r>
        <w:rPr>
          <w:rFonts w:ascii="Times Roman" w:hAnsi="Times Roman" w:cs="Times Roman"/>
          <w:color w:val="000000"/>
          <w:sz w:val="21"/>
          <w:szCs w:val="21"/>
        </w:rPr>
        <w:t>pectivas.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Vistas</w:t>
      </w:r>
    </w:p>
    <w:p w:rsidR="00000000" w:rsidRDefault="00E25737">
      <w:pPr>
        <w:framePr w:w="10368" w:wrap="auto" w:hAnchor="text" w:x="1134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axonométricas.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Esboços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perspectiva.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Intersecção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desenvolvimento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(planificação).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Tubulação</w:t>
      </w:r>
    </w:p>
    <w:p w:rsidR="00000000" w:rsidRDefault="00E25737">
      <w:pPr>
        <w:framePr w:w="10368" w:wrap="auto" w:hAnchor="text" w:x="1134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(canalização).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conjunto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detalhes.</w:t>
      </w:r>
    </w:p>
    <w:p w:rsidR="00000000" w:rsidRDefault="00E25737">
      <w:pPr>
        <w:framePr w:w="10370" w:wrap="auto" w:hAnchor="text" w:x="1134" w:y="11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OBJETIVO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GERAL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DISCIPLINA: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aluno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deverá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ser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capaz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interpretar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</w:t>
      </w:r>
    </w:p>
    <w:p w:rsidR="00000000" w:rsidRDefault="00E25737">
      <w:pPr>
        <w:framePr w:w="10370" w:wrap="auto" w:hAnchor="text" w:x="1134" w:y="11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instrume</w:t>
      </w:r>
      <w:r>
        <w:rPr>
          <w:rFonts w:ascii="Times Roman" w:hAnsi="Times Roman" w:cs="Times Roman"/>
          <w:color w:val="000000"/>
          <w:sz w:val="21"/>
          <w:szCs w:val="21"/>
        </w:rPr>
        <w:t>ntos,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perspectivas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sólidos.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topográfico.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Sistema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abastecimento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água</w:t>
      </w:r>
    </w:p>
    <w:p w:rsidR="00000000" w:rsidRDefault="00E25737">
      <w:pPr>
        <w:framePr w:w="10370" w:wrap="auto" w:hAnchor="text" w:x="1134" w:y="11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predial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industrial,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instalações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sanitárias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urbanas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rurais,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empregando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técnicas,</w:t>
      </w:r>
    </w:p>
    <w:p w:rsidR="00000000" w:rsidRDefault="00E25737">
      <w:pPr>
        <w:framePr w:w="10370" w:wrap="auto" w:hAnchor="text" w:x="1134" w:y="11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convenções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normas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projeto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técnico.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OBJETIVOS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ESPECÍFICOS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AS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DISCIPLINA: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objetivos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específicos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dividem-se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em: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</w:t>
      </w:r>
      <w:r>
        <w:rPr>
          <w:rFonts w:ascii="Times Roman" w:hAnsi="Times Roman" w:cs="Times Roman"/>
          <w:color w:val="000000"/>
          <w:sz w:val="14"/>
          <w:szCs w:val="14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Desenvolver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instrumentos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observando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sua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utilização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racional;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</w:t>
      </w:r>
      <w:r>
        <w:rPr>
          <w:rFonts w:ascii="Times Roman" w:hAnsi="Times Roman" w:cs="Times Roman"/>
          <w:color w:val="000000"/>
          <w:sz w:val="14"/>
          <w:szCs w:val="14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Aplicar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regras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gerais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escalas;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3</w:t>
      </w:r>
      <w:r>
        <w:rPr>
          <w:rFonts w:ascii="Times Roman" w:hAnsi="Times Roman" w:cs="Times Roman"/>
          <w:color w:val="000000"/>
          <w:sz w:val="14"/>
          <w:szCs w:val="14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sombrear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perspectivas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sólido;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4</w:t>
      </w:r>
      <w:r>
        <w:rPr>
          <w:rFonts w:ascii="Times Roman" w:hAnsi="Times Roman" w:cs="Times Roman"/>
          <w:color w:val="000000"/>
          <w:sz w:val="14"/>
          <w:szCs w:val="14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</w:t>
      </w:r>
      <w:r>
        <w:rPr>
          <w:rFonts w:ascii="Times Roman" w:hAnsi="Times Roman" w:cs="Times Roman"/>
          <w:color w:val="000000"/>
          <w:sz w:val="21"/>
          <w:szCs w:val="21"/>
        </w:rPr>
        <w:t>stas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ortográficas,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perspectivas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isométricas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cavaleira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dentro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convenções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estabelecidas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pela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ABNT;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5</w:t>
      </w:r>
      <w:r>
        <w:rPr>
          <w:rFonts w:ascii="Times Roman" w:hAnsi="Times Roman" w:cs="Times Roman"/>
          <w:color w:val="000000"/>
          <w:sz w:val="14"/>
          <w:szCs w:val="14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Conhecer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métodos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representação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canalização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hidrosanitárias,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sua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simbologia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</w:p>
    <w:p w:rsidR="00000000" w:rsidRDefault="00E25737">
      <w:pPr>
        <w:framePr w:w="10370" w:wrap="auto" w:hAnchor="text" w:x="1134" w:y="13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aplicação.</w:t>
      </w:r>
    </w:p>
    <w:p w:rsidR="00000000" w:rsidRDefault="00E25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000000" w:rsidRDefault="00E25737">
      <w:pPr>
        <w:framePr w:w="4591" w:wrap="auto" w:hAnchor="text" w:x="1134" w:y="1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Bold" w:hAnsi="Times Bold" w:cs="Times Bold"/>
          <w:color w:val="000000"/>
          <w:sz w:val="21"/>
          <w:szCs w:val="21"/>
        </w:rPr>
        <w:t>CRONOGRAMA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DE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ATIVIDADES:</w:t>
      </w:r>
    </w:p>
    <w:p w:rsidR="00000000" w:rsidRDefault="00E25737">
      <w:pPr>
        <w:framePr w:w="1268" w:wrap="auto" w:hAnchor="text" w:x="1134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</w:t>
      </w:r>
      <w:r>
        <w:rPr>
          <w:rFonts w:ascii="Times Roman" w:hAnsi="Times Roman" w:cs="Times Roman"/>
          <w:color w:val="000000"/>
          <w:sz w:val="21"/>
          <w:szCs w:val="21"/>
        </w:rPr>
        <w:t>6/03</w:t>
      </w:r>
    </w:p>
    <w:p w:rsidR="00000000" w:rsidRDefault="00E25737">
      <w:pPr>
        <w:framePr w:w="2056" w:wrap="auto" w:hAnchor="text" w:x="2042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Apresentação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disciplina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cronograma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atividades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avaliação.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Introdução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técnico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sua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diferenciação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para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artístico.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Aspectos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gerais: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escrita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normalizada,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tipos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linhas,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folhas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desenho,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legendas,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margens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molduras.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Verificação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instrumentos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instruções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uso.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Legendas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escalas.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1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Desenho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polígonos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uso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instrumentos.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2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Eixos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simetria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curvas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cônicas.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3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Exercícios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4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Projeções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ortogonais.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Si</w:t>
      </w:r>
      <w:r>
        <w:rPr>
          <w:rFonts w:ascii="Times Roman" w:hAnsi="Times Roman" w:cs="Times Roman"/>
          <w:color w:val="000000"/>
          <w:sz w:val="21"/>
          <w:szCs w:val="21"/>
        </w:rPr>
        <w:t>stemas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projeção.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Apresentação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quatro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diedros.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Estudo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diedro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Vistas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principais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preferenciais.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5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Prova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1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Estudo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diedro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3.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Vistas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principais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preferenciais.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6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Feriado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Dia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Trabalhador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Aula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compensada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primeiro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tra</w:t>
      </w:r>
      <w:r>
        <w:rPr>
          <w:rFonts w:ascii="Times Roman" w:hAnsi="Times Roman" w:cs="Times Roman"/>
          <w:color w:val="000000"/>
          <w:sz w:val="21"/>
          <w:szCs w:val="21"/>
        </w:rPr>
        <w:t>balho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-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Diedros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Comparação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diedros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3.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Vistas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principais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preferenciais.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Esboços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ortográficos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leitura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uma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projeção.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Exercícios.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7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Prova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2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Cortes,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regras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gerais.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Vistas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especiais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cotagem.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8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Perspectiva.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2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Tubulação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Trabalho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9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Tubulação.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Prova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3.</w:t>
      </w:r>
    </w:p>
    <w:p w:rsidR="00000000" w:rsidRDefault="00E25737">
      <w:pPr>
        <w:framePr w:w="7866" w:wrap="auto" w:hAnchor="text" w:x="3640" w:y="2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EXAME</w:t>
      </w:r>
    </w:p>
    <w:p w:rsidR="00000000" w:rsidRDefault="00E25737">
      <w:pPr>
        <w:framePr w:w="1268" w:wrap="auto" w:hAnchor="text" w:x="1134" w:y="3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13/03</w:t>
      </w:r>
    </w:p>
    <w:p w:rsidR="00000000" w:rsidRDefault="00E25737">
      <w:pPr>
        <w:framePr w:w="1268" w:wrap="auto" w:hAnchor="text" w:x="1134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20/03</w:t>
      </w:r>
    </w:p>
    <w:p w:rsidR="00000000" w:rsidRDefault="00E25737">
      <w:pPr>
        <w:framePr w:w="1268" w:wrap="auto" w:hAnchor="text" w:x="1134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27/03</w:t>
      </w:r>
    </w:p>
    <w:p w:rsidR="00000000" w:rsidRDefault="00E25737">
      <w:pPr>
        <w:framePr w:w="1268" w:wrap="auto" w:hAnchor="text" w:x="1134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03/04</w:t>
      </w:r>
    </w:p>
    <w:p w:rsidR="00000000" w:rsidRDefault="00E25737">
      <w:pPr>
        <w:framePr w:w="1268" w:wrap="auto" w:hAnchor="text" w:x="1134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10/04</w:t>
      </w:r>
    </w:p>
    <w:p w:rsidR="00000000" w:rsidRDefault="00E25737">
      <w:pPr>
        <w:framePr w:w="2056" w:wrap="auto" w:hAnchor="text" w:x="2042" w:y="3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3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1268" w:wrap="auto" w:hAnchor="text" w:x="1134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17/04</w:t>
      </w:r>
    </w:p>
    <w:p w:rsidR="00000000" w:rsidRDefault="00E25737">
      <w:pPr>
        <w:framePr w:w="1268" w:wrap="auto" w:hAnchor="text" w:x="1134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24/04</w:t>
      </w:r>
    </w:p>
    <w:p w:rsidR="00000000" w:rsidRDefault="00E25737">
      <w:pPr>
        <w:framePr w:w="1268" w:wrap="auto" w:hAnchor="text" w:x="1134" w:y="6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01/05</w:t>
      </w:r>
    </w:p>
    <w:p w:rsidR="00000000" w:rsidRDefault="00E25737">
      <w:pPr>
        <w:framePr w:w="1268" w:wrap="auto" w:hAnchor="text" w:x="1134" w:y="6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08/05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15/05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22/05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29/05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05/06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12/06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19/06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26/06</w:t>
      </w:r>
    </w:p>
    <w:p w:rsidR="00000000" w:rsidRDefault="00E25737">
      <w:pPr>
        <w:framePr w:w="1268" w:wrap="auto" w:hAnchor="text" w:x="1134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03/07</w:t>
      </w:r>
    </w:p>
    <w:p w:rsidR="00000000" w:rsidRDefault="00E25737">
      <w:pPr>
        <w:framePr w:w="2056" w:wrap="auto" w:hAnchor="text" w:x="2042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6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6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2056" w:wrap="auto" w:hAnchor="text" w:x="2042" w:y="7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07:30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10:00</w:t>
      </w:r>
    </w:p>
    <w:p w:rsidR="00000000" w:rsidRDefault="00E25737">
      <w:pPr>
        <w:framePr w:w="10003" w:wrap="auto" w:hAnchor="text" w:x="1134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METODOLOGIA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PROPOSTA: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Aulas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Expositivas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com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auxílio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laboratório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Autocad</w:t>
      </w:r>
    </w:p>
    <w:p w:rsidR="00000000" w:rsidRDefault="00E25737">
      <w:pPr>
        <w:framePr w:w="10003" w:wrap="auto" w:hAnchor="text" w:x="1134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Exercícios.</w:t>
      </w:r>
    </w:p>
    <w:p w:rsidR="00000000" w:rsidRDefault="00E25737">
      <w:pPr>
        <w:framePr w:w="3830" w:wrap="auto" w:hAnchor="text" w:x="1134" w:y="11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MÉTODO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DE</w:t>
      </w:r>
      <w:r>
        <w:rPr>
          <w:rFonts w:ascii="Times Bold" w:hAnsi="Times Bold" w:cs="Times Bold"/>
          <w:color w:val="000000"/>
          <w:sz w:val="21"/>
          <w:szCs w:val="21"/>
        </w:rPr>
        <w:t xml:space="preserve"> </w:t>
      </w:r>
      <w:r>
        <w:rPr>
          <w:rFonts w:ascii="Times Bold" w:hAnsi="Times Bold" w:cs="Times Bold"/>
          <w:color w:val="000000"/>
          <w:sz w:val="21"/>
          <w:szCs w:val="21"/>
        </w:rPr>
        <w:t>AVALIAÇÃO:</w:t>
      </w:r>
    </w:p>
    <w:p w:rsidR="00000000" w:rsidRDefault="00E25737">
      <w:pPr>
        <w:framePr w:w="1152" w:wrap="auto" w:hAnchor="text" w:x="1175" w:y="1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Italic" w:hAnsi="Times Italic" w:cs="Times Italic"/>
          <w:color w:val="000000"/>
          <w:sz w:val="21"/>
          <w:szCs w:val="21"/>
        </w:rPr>
        <w:t>M</w:t>
      </w:r>
      <w:r>
        <w:rPr>
          <w:rFonts w:ascii="Times Italic" w:hAnsi="Times Italic" w:cs="Times Italic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</w:t>
      </w:r>
    </w:p>
    <w:p w:rsidR="00000000" w:rsidRDefault="00E25737">
      <w:pPr>
        <w:framePr w:w="6082" w:wrap="auto" w:hAnchor="text" w:x="1687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((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1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2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3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4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/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4)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P</w:t>
      </w:r>
      <w:r>
        <w:rPr>
          <w:rFonts w:ascii="Times Roman" w:hAnsi="Times Roman" w:cs="Times Roman"/>
          <w:color w:val="000000"/>
          <w:sz w:val="12"/>
          <w:szCs w:val="12"/>
        </w:rPr>
        <w:t>1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Roman" w:hAnsi="Times Roman" w:cs="Times Roman"/>
          <w:color w:val="000000"/>
          <w:sz w:val="21"/>
          <w:szCs w:val="21"/>
        </w:rPr>
        <w:t>((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6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7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8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T</w:t>
      </w:r>
      <w:r>
        <w:rPr>
          <w:rFonts w:ascii="Times Roman" w:hAnsi="Times Roman" w:cs="Times Roman"/>
          <w:color w:val="000000"/>
          <w:sz w:val="12"/>
          <w:szCs w:val="12"/>
        </w:rPr>
        <w:t>9</w:t>
      </w:r>
      <w:r>
        <w:rPr>
          <w:rFonts w:ascii="Times Roman" w:hAnsi="Times Roman" w:cs="Times Roman"/>
          <w:color w:val="000000"/>
          <w:sz w:val="12"/>
          <w:szCs w:val="12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/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4)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Italic" w:hAnsi="Times Italic" w:cs="Times Italic"/>
          <w:color w:val="000000"/>
          <w:sz w:val="21"/>
          <w:szCs w:val="21"/>
        </w:rPr>
        <w:t>P</w:t>
      </w:r>
      <w:r>
        <w:rPr>
          <w:rFonts w:ascii="Times Roman" w:hAnsi="Times Roman" w:cs="Times Roman"/>
          <w:color w:val="000000"/>
          <w:sz w:val="12"/>
          <w:szCs w:val="12"/>
        </w:rPr>
        <w:t>2</w:t>
      </w:r>
    </w:p>
    <w:p w:rsidR="00000000" w:rsidRDefault="00E25737">
      <w:pPr>
        <w:framePr w:w="6082" w:wrap="auto" w:hAnchor="text" w:x="1687" w:y="11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12"/>
          <w:szCs w:val="12"/>
        </w:rPr>
        <w:t xml:space="preserve">                                </w:t>
      </w:r>
      <w:r>
        <w:rPr>
          <w:rFonts w:ascii="Times Roman" w:hAnsi="Times Roman" w:cs="Times Roman"/>
          <w:color w:val="000000"/>
          <w:sz w:val="21"/>
          <w:szCs w:val="21"/>
        </w:rPr>
        <w:t>4</w:t>
      </w:r>
    </w:p>
    <w:p w:rsidR="00000000" w:rsidRDefault="00E25737">
      <w:pPr>
        <w:framePr w:w="827" w:wrap="auto" w:hAnchor="text" w:x="1067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e</w:t>
      </w:r>
    </w:p>
    <w:p w:rsidR="00000000" w:rsidRDefault="00E25737">
      <w:pPr>
        <w:framePr w:w="2602" w:wrap="auto" w:hAnchor="text" w:x="1134" w:y="12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Bold" w:hAnsi="Times Bold" w:cs="Times Bold"/>
          <w:color w:val="000000"/>
          <w:sz w:val="21"/>
          <w:szCs w:val="21"/>
        </w:rPr>
        <w:t>BIBLIOGRAFIA:</w:t>
      </w:r>
    </w:p>
    <w:p w:rsidR="00000000" w:rsidRDefault="00E25737">
      <w:pPr>
        <w:framePr w:w="9671" w:wrap="auto" w:hAnchor="text" w:x="1134" w:y="13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-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Baldam,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Roquemar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Lima.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AutoCAD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2010: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utilizando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totalmente.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1ª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edição.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Érica,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2009.</w:t>
      </w:r>
    </w:p>
    <w:p w:rsidR="00000000" w:rsidRDefault="00E25737">
      <w:pPr>
        <w:framePr w:w="10346" w:wrap="auto" w:hAnchor="text" w:x="1134" w:y="1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-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Lima,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Claudia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Campos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Netto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Alves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Estudo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dirigido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AutoCAD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2010.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1ª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edição,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Érica,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2009.</w:t>
      </w:r>
    </w:p>
    <w:p w:rsidR="00000000" w:rsidRDefault="00E25737">
      <w:pPr>
        <w:framePr w:w="8359" w:wrap="auto" w:hAnchor="text" w:x="1134" w:y="14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 w:cs="Times Roman"/>
          <w:color w:val="000000"/>
          <w:sz w:val="21"/>
          <w:szCs w:val="21"/>
        </w:rPr>
        <w:t>-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Karton,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Rosa.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AutoCAD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2010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–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Desenhando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em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2D.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Editora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Senac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SP,</w:t>
      </w:r>
      <w:r>
        <w:rPr>
          <w:rFonts w:ascii="Times Roman" w:hAnsi="Times Roman" w:cs="Times Roman"/>
          <w:color w:val="000000"/>
          <w:sz w:val="21"/>
          <w:szCs w:val="21"/>
        </w:rPr>
        <w:t xml:space="preserve"> </w:t>
      </w:r>
      <w:r>
        <w:rPr>
          <w:rFonts w:ascii="Times Roman" w:hAnsi="Times Roman" w:cs="Times Roman"/>
          <w:color w:val="000000"/>
          <w:sz w:val="21"/>
          <w:szCs w:val="21"/>
        </w:rPr>
        <w:t>2009.</w:t>
      </w:r>
    </w:p>
    <w:p w:rsidR="00000000" w:rsidRDefault="00E25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5737"/>
    <w:rsid w:val="00E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3725</Characters>
  <Application>Microsoft Office Word</Application>
  <DocSecurity>0</DocSecurity>
  <Lines>31</Lines>
  <Paragraphs>8</Paragraphs>
  <ScaleCrop>false</ScaleCrop>
  <Company>VeryPDF.com Inc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5104011408</cp:lastModifiedBy>
  <cp:revision>2</cp:revision>
  <dcterms:created xsi:type="dcterms:W3CDTF">2015-04-24T22:23:00Z</dcterms:created>
  <dcterms:modified xsi:type="dcterms:W3CDTF">2015-04-24T22:23:00Z</dcterms:modified>
</cp:coreProperties>
</file>