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C5247B">
      <w:pPr>
        <w:framePr w:w="2930" w:wrap="auto" w:hAnchor="text" w:x="4846" w:y="2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PLANO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ENSINO</w:t>
      </w:r>
    </w:p>
    <w:p w:rsidR="00000000" w:rsidRDefault="00C5247B">
      <w:pPr>
        <w:framePr w:w="3327" w:wrap="auto" w:hAnchor="text" w:x="1133" w:y="2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DEPARTAMENTO: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DSI</w:t>
      </w:r>
    </w:p>
    <w:p w:rsidR="00000000" w:rsidRDefault="00C5247B">
      <w:pPr>
        <w:framePr w:w="3999" w:wrap="auto" w:hAnchor="text" w:x="1133" w:y="3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DISCIPLINA: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Técnico</w:t>
      </w:r>
    </w:p>
    <w:p w:rsidR="00000000" w:rsidRDefault="00C5247B">
      <w:pPr>
        <w:framePr w:w="4910" w:wrap="auto" w:hAnchor="text" w:x="1133" w:y="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PROFESSORA: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Janaína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Poffo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Possamai</w:t>
      </w:r>
    </w:p>
    <w:p w:rsidR="00000000" w:rsidRDefault="00C5247B">
      <w:pPr>
        <w:framePr w:w="2074" w:wrap="auto" w:hAnchor="text" w:x="5494" w:y="3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SIGLA: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DTE</w:t>
      </w:r>
    </w:p>
    <w:p w:rsidR="00000000" w:rsidRDefault="00C5247B">
      <w:pPr>
        <w:framePr w:w="4020" w:wrap="auto" w:hAnchor="text" w:x="6101" w:y="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janapoff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o@gmail.com</w:t>
      </w:r>
    </w:p>
    <w:p w:rsidR="00000000" w:rsidRDefault="00C5247B">
      <w:pPr>
        <w:framePr w:w="6295" w:wrap="auto" w:hAnchor="text" w:x="1133" w:y="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CARGA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HORÁRIA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TOTAL: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54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horas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TEORIA: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54</w:t>
      </w:r>
    </w:p>
    <w:p w:rsidR="00000000" w:rsidRDefault="00C5247B">
      <w:pPr>
        <w:framePr w:w="5918" w:wrap="auto" w:hAnchor="text" w:x="1133" w:y="5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CURSO(S):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Bacharelado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Engenharia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Sanitária</w:t>
      </w:r>
    </w:p>
    <w:p w:rsidR="00000000" w:rsidRDefault="00C5247B">
      <w:pPr>
        <w:framePr w:w="3434" w:wrap="auto" w:hAnchor="text" w:x="1133" w:y="5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SEMESTRE/ANO: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2/2011</w:t>
      </w:r>
    </w:p>
    <w:p w:rsidR="00000000" w:rsidRDefault="00C5247B">
      <w:pPr>
        <w:framePr w:w="2995" w:wrap="auto" w:hAnchor="text" w:x="6797" w:y="5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PRÉ-REQUISITOS: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-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EMENTA: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Introdução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Classificação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técnico.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Normas.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Caligrafia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técnica.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Simbologia.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Formatos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padronizados.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Legendas.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Tipos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linhas.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Sistemas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projeção.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Vistas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ortográficas.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Diferença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entre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1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diedros.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Esboços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ortográficos.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Cortes.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Perspectivas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axonométricas.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Esboços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perspectivas.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Intersecção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desenvolvimento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(planificação).</w:t>
      </w:r>
    </w:p>
    <w:p w:rsidR="00000000" w:rsidRDefault="00C5247B">
      <w:pPr>
        <w:framePr w:w="10353" w:wrap="auto" w:hAnchor="text" w:x="1133" w:y="6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Tubulação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canalização).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conjunto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detalhes.</w:t>
      </w:r>
    </w:p>
    <w:p w:rsidR="00000000" w:rsidRDefault="00C5247B">
      <w:pPr>
        <w:framePr w:w="10356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GERAL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DISCIPLINA</w:t>
      </w:r>
    </w:p>
    <w:p w:rsidR="00000000" w:rsidRDefault="00C5247B">
      <w:pPr>
        <w:framePr w:w="10356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aluno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deverá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capaz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interpretar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desenhar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com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instrumentos,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perspectivas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</w:p>
    <w:p w:rsidR="00000000" w:rsidRDefault="00C5247B">
      <w:pPr>
        <w:framePr w:w="10356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sólidos.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topográfico.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Sistema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abastecimento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água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predial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industrial,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senho</w:t>
      </w:r>
    </w:p>
    <w:p w:rsidR="00000000" w:rsidRDefault="00C5247B">
      <w:pPr>
        <w:framePr w:w="10356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instalações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sanitárias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urbanas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rurais,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empregando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técnicas,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convenções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normas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</w:p>
    <w:p w:rsidR="00000000" w:rsidRDefault="00C5247B">
      <w:pPr>
        <w:framePr w:w="10356" w:wrap="auto" w:hAnchor="text" w:x="1133" w:y="8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projeto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no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desenho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técnico</w:t>
      </w:r>
    </w:p>
    <w:p w:rsidR="00000000" w:rsidRDefault="00C5247B">
      <w:pPr>
        <w:framePr w:w="5310" w:wrap="auto" w:hAnchor="text" w:x="1133" w:y="10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OBJETIVOS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ESPECÍFICOS/DISCIPLINA: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-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Desenvolver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técnicas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desenho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com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instrumentos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observando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sua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utilização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racional.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-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Aplicar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regras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gerais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cotas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escalas.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-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Desenhar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sombrear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perspectivas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sólido.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-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Desenhar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vistas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ortográficas,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perspectivas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isométricas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cavaleira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dentro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convenções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estabelecidas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pela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ABNT.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-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Conhecer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méto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dos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representação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canalização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hidrosanitárias,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sua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simbologia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</w:p>
    <w:p w:rsidR="00000000" w:rsidRDefault="00C5247B">
      <w:pPr>
        <w:framePr w:w="10023" w:wrap="auto" w:hAnchor="text" w:x="1133" w:y="10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aplicação.</w:t>
      </w:r>
    </w:p>
    <w:p w:rsidR="00000000" w:rsidRDefault="00C5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44"/>
          <w:pgMar w:top="0" w:right="0" w:bottom="0" w:left="0" w:header="720" w:footer="720" w:gutter="0"/>
          <w:cols w:space="720"/>
          <w:noEndnote/>
        </w:sectPr>
      </w:pPr>
    </w:p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C5247B">
      <w:pPr>
        <w:framePr w:w="1213" w:wrap="auto" w:hAnchor="text" w:x="1186" w:y="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Aula</w:t>
      </w:r>
    </w:p>
    <w:p w:rsidR="00000000" w:rsidRDefault="00C5247B">
      <w:pPr>
        <w:framePr w:w="1213" w:wrap="auto" w:hAnchor="text" w:x="1186" w:y="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000000" w:rsidRDefault="00C5247B">
      <w:pPr>
        <w:framePr w:w="1266" w:wrap="auto" w:hAnchor="text" w:x="2136" w:y="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Data</w:t>
      </w:r>
    </w:p>
    <w:p w:rsidR="00000000" w:rsidRDefault="00C5247B">
      <w:pPr>
        <w:framePr w:w="1266" w:wrap="auto" w:hAnchor="text" w:x="2136" w:y="2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04/08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         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CRONOGRAMA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D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E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 </w:t>
      </w: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>ATIVIDADES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 Italic" w:hAnsi="Times New Roman Bold Italic" w:cs="Times New Roman Bold Italic"/>
          <w:color w:val="000000"/>
          <w:sz w:val="21"/>
          <w:szCs w:val="21"/>
        </w:rPr>
        <w:t xml:space="preserve">                                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Conteúdo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disciplina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cronograma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atividades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avaliação.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técnico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diferenciação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artístico.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Aspectos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gerais: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escrita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normalizada,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tipos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linhas,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fo</w:t>
      </w:r>
      <w:r>
        <w:rPr>
          <w:rFonts w:ascii="Times New Roman" w:hAnsi="Times New Roman" w:cs="Times New Roman"/>
          <w:color w:val="000000"/>
          <w:sz w:val="21"/>
          <w:szCs w:val="21"/>
        </w:rPr>
        <w:t>lhas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desenho,</w:t>
      </w:r>
    </w:p>
    <w:p w:rsidR="00000000" w:rsidRDefault="00C5247B">
      <w:pPr>
        <w:framePr w:w="8295" w:wrap="auto" w:hAnchor="text" w:x="3084" w:y="2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legendas,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margens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molduras.</w:t>
      </w:r>
    </w:p>
    <w:p w:rsidR="00000000" w:rsidRDefault="00C5247B">
      <w:pPr>
        <w:framePr w:w="7599" w:wrap="auto" w:hAnchor="text" w:x="3084" w:y="4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Verificação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instrumentos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instruções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uso.</w:t>
      </w:r>
    </w:p>
    <w:p w:rsidR="00000000" w:rsidRDefault="00C5247B">
      <w:pPr>
        <w:framePr w:w="7599" w:wrap="auto" w:hAnchor="text" w:x="3084" w:y="4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Legendas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escalas.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Desenho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polígonos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instrumentos.</w:t>
      </w:r>
    </w:p>
    <w:p w:rsidR="00000000" w:rsidRDefault="00C5247B">
      <w:pPr>
        <w:framePr w:w="4818" w:wrap="auto" w:hAnchor="text" w:x="3084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Construções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geométricas: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bissetrizes,</w:t>
      </w:r>
    </w:p>
    <w:p w:rsidR="00000000" w:rsidRDefault="00C5247B">
      <w:pPr>
        <w:framePr w:w="4818" w:wrap="auto" w:hAnchor="text" w:x="3084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Circunferências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tangências.</w:t>
      </w:r>
    </w:p>
    <w:p w:rsidR="00000000" w:rsidRDefault="00C5247B">
      <w:pPr>
        <w:framePr w:w="1861" w:wrap="auto" w:hAnchor="text" w:x="3084" w:y="5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Trabalho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1</w:t>
      </w:r>
    </w:p>
    <w:p w:rsidR="00000000" w:rsidRDefault="00C5247B">
      <w:pPr>
        <w:framePr w:w="4075" w:wrap="auto" w:hAnchor="text" w:x="3084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Eixos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simetria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curvas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cônicas.</w:t>
      </w:r>
    </w:p>
    <w:p w:rsidR="00000000" w:rsidRDefault="00C5247B">
      <w:pPr>
        <w:framePr w:w="1731" w:wrap="auto" w:hAnchor="text" w:x="3084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C5247B">
      <w:pPr>
        <w:framePr w:w="1509" w:wrap="auto" w:hAnchor="text" w:x="3084" w:y="7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1</w:t>
      </w:r>
    </w:p>
    <w:p w:rsidR="00000000" w:rsidRDefault="00C5247B">
      <w:pPr>
        <w:framePr w:w="8296" w:wrap="auto" w:hAnchor="text" w:x="3084" w:y="7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Projeções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ortogonais.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Sistemas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projeção.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Apresentação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quatro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diedros.</w:t>
      </w:r>
    </w:p>
    <w:p w:rsidR="00000000" w:rsidRDefault="00C5247B">
      <w:pPr>
        <w:framePr w:w="8296" w:wrap="auto" w:hAnchor="text" w:x="3084" w:y="7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Estudo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diedro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Vistas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preferenciais.</w:t>
      </w:r>
    </w:p>
    <w:p w:rsidR="00000000" w:rsidRDefault="00C5247B">
      <w:pPr>
        <w:framePr w:w="5787" w:wrap="auto" w:hAnchor="text" w:x="3084" w:y="8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Estudo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diedro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Vistas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preferenciais.</w:t>
      </w:r>
    </w:p>
    <w:p w:rsidR="00000000" w:rsidRDefault="00C5247B">
      <w:pPr>
        <w:framePr w:w="8297" w:wrap="auto" w:hAnchor="text" w:x="3084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Comparação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diedros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Vistas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principais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preferenciais.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Esboços</w:t>
      </w:r>
    </w:p>
    <w:p w:rsidR="00000000" w:rsidRDefault="00C5247B">
      <w:pPr>
        <w:framePr w:w="8297" w:wrap="auto" w:hAnchor="text" w:x="3084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ortográficos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leitura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projeção.</w:t>
      </w:r>
    </w:p>
    <w:p w:rsidR="00000000" w:rsidRDefault="00C5247B">
      <w:pPr>
        <w:framePr w:w="1731" w:wrap="auto" w:hAnchor="text" w:x="3084" w:y="10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Exercícios</w:t>
      </w:r>
    </w:p>
    <w:p w:rsidR="00000000" w:rsidRDefault="00C5247B">
      <w:pPr>
        <w:framePr w:w="1509" w:wrap="auto" w:hAnchor="text" w:x="3084" w:y="10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</w:t>
      </w:r>
    </w:p>
    <w:p w:rsidR="00000000" w:rsidRDefault="00C5247B">
      <w:pPr>
        <w:framePr w:w="2743" w:wrap="auto" w:hAnchor="text" w:x="3084" w:y="11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Cortes,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regras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gerais.</w:t>
      </w:r>
    </w:p>
    <w:p w:rsidR="00000000" w:rsidRDefault="00C5247B">
      <w:pPr>
        <w:framePr w:w="3343" w:wrap="auto" w:hAnchor="text" w:x="3084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Vistas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especiais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cotagem.</w:t>
      </w:r>
    </w:p>
    <w:p w:rsidR="00000000" w:rsidRDefault="00C5247B">
      <w:pPr>
        <w:framePr w:w="3244" w:wrap="auto" w:hAnchor="text" w:x="3084" w:y="12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Perspectiva.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(Trabalho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2)</w:t>
      </w:r>
    </w:p>
    <w:p w:rsidR="00000000" w:rsidRDefault="00C5247B">
      <w:pPr>
        <w:framePr w:w="1729" w:wrap="auto" w:hAnchor="text" w:x="3084" w:y="12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Tubulação</w:t>
      </w:r>
    </w:p>
    <w:p w:rsidR="00000000" w:rsidRDefault="00C5247B">
      <w:pPr>
        <w:framePr w:w="1729" w:wrap="auto" w:hAnchor="text" w:x="3084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Tubulação</w:t>
      </w:r>
    </w:p>
    <w:p w:rsidR="00000000" w:rsidRDefault="00C5247B">
      <w:pPr>
        <w:framePr w:w="1509" w:wrap="auto" w:hAnchor="text" w:x="3084" w:y="13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Prova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3</w:t>
      </w:r>
    </w:p>
    <w:p w:rsidR="00000000" w:rsidRDefault="00C5247B">
      <w:pPr>
        <w:framePr w:w="1480" w:wrap="auto" w:hAnchor="text" w:x="3084" w:y="1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Exames</w:t>
      </w:r>
    </w:p>
    <w:p w:rsidR="00000000" w:rsidRDefault="00C5247B">
      <w:pPr>
        <w:framePr w:w="2233" w:wrap="auto" w:hAnchor="text" w:x="7497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perpendiculares</w:t>
      </w:r>
    </w:p>
    <w:p w:rsidR="00000000" w:rsidRDefault="00C5247B">
      <w:pPr>
        <w:framePr w:w="826" w:wrap="auto" w:hAnchor="text" w:x="9328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</w:t>
      </w:r>
    </w:p>
    <w:p w:rsidR="00000000" w:rsidRDefault="00C5247B">
      <w:pPr>
        <w:framePr w:w="1631" w:wrap="auto" w:hAnchor="text" w:x="9747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paralela</w:t>
      </w:r>
      <w:r>
        <w:rPr>
          <w:rFonts w:ascii="Times New Roman" w:hAnsi="Times New Roman" w:cs="Times New Roman"/>
          <w:color w:val="000000"/>
          <w:sz w:val="21"/>
          <w:szCs w:val="21"/>
        </w:rPr>
        <w:t>s.</w:t>
      </w:r>
    </w:p>
    <w:p w:rsidR="00000000" w:rsidRDefault="00C5247B">
      <w:pPr>
        <w:framePr w:w="839" w:wrap="auto" w:hAnchor="text" w:x="1373" w:y="4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000000" w:rsidRDefault="00C5247B">
      <w:pPr>
        <w:framePr w:w="1266" w:wrap="auto" w:hAnchor="text" w:x="2136" w:y="4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11/08</w:t>
      </w:r>
    </w:p>
    <w:p w:rsidR="00000000" w:rsidRDefault="00C5247B">
      <w:pPr>
        <w:framePr w:w="839" w:wrap="auto" w:hAnchor="text" w:x="1373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</w:t>
      </w:r>
    </w:p>
    <w:p w:rsidR="00000000" w:rsidRDefault="00C5247B">
      <w:pPr>
        <w:framePr w:w="1266" w:wrap="auto" w:hAnchor="text" w:x="2136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18/08</w:t>
      </w:r>
    </w:p>
    <w:p w:rsidR="00000000" w:rsidRDefault="00C5247B">
      <w:pPr>
        <w:framePr w:w="839" w:wrap="auto" w:hAnchor="text" w:x="1373" w:y="5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4</w:t>
      </w:r>
    </w:p>
    <w:p w:rsidR="00000000" w:rsidRDefault="00C5247B">
      <w:pPr>
        <w:framePr w:w="839" w:wrap="auto" w:hAnchor="text" w:x="1373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</w:t>
      </w:r>
    </w:p>
    <w:p w:rsidR="00000000" w:rsidRDefault="00C5247B">
      <w:pPr>
        <w:framePr w:w="839" w:wrap="auto" w:hAnchor="text" w:x="1373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</w:t>
      </w:r>
    </w:p>
    <w:p w:rsidR="00000000" w:rsidRDefault="00C5247B">
      <w:pPr>
        <w:framePr w:w="839" w:wrap="auto" w:hAnchor="text" w:x="1373" w:y="7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7</w:t>
      </w:r>
    </w:p>
    <w:p w:rsidR="00000000" w:rsidRDefault="00C5247B">
      <w:pPr>
        <w:framePr w:w="839" w:wrap="auto" w:hAnchor="text" w:x="1373" w:y="7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</w:p>
    <w:p w:rsidR="00000000" w:rsidRDefault="00C5247B">
      <w:pPr>
        <w:framePr w:w="1266" w:wrap="auto" w:hAnchor="text" w:x="2136" w:y="5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25/08</w:t>
      </w:r>
    </w:p>
    <w:p w:rsidR="00000000" w:rsidRDefault="00C5247B">
      <w:pPr>
        <w:framePr w:w="1266" w:wrap="auto" w:hAnchor="text" w:x="2136" w:y="6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01/09</w:t>
      </w:r>
    </w:p>
    <w:p w:rsidR="00000000" w:rsidRDefault="00C5247B">
      <w:pPr>
        <w:framePr w:w="1266" w:wrap="auto" w:hAnchor="text" w:x="2136" w:y="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08/09</w:t>
      </w:r>
    </w:p>
    <w:p w:rsidR="00000000" w:rsidRDefault="00C5247B">
      <w:pPr>
        <w:framePr w:w="1266" w:wrap="auto" w:hAnchor="text" w:x="2136" w:y="7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15/09</w:t>
      </w:r>
    </w:p>
    <w:p w:rsidR="00000000" w:rsidRDefault="00C5247B">
      <w:pPr>
        <w:framePr w:w="1266" w:wrap="auto" w:hAnchor="text" w:x="2136" w:y="7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22/09</w:t>
      </w:r>
    </w:p>
    <w:p w:rsidR="00000000" w:rsidRDefault="00C5247B">
      <w:pPr>
        <w:framePr w:w="839" w:wrap="auto" w:hAnchor="text" w:x="1373" w:y="8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</w:t>
      </w:r>
    </w:p>
    <w:p w:rsidR="00000000" w:rsidRDefault="00C5247B">
      <w:pPr>
        <w:framePr w:w="959" w:wrap="auto" w:hAnchor="text" w:x="1313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</w:p>
    <w:p w:rsidR="00000000" w:rsidRDefault="00C5247B">
      <w:pPr>
        <w:framePr w:w="1266" w:wrap="auto" w:hAnchor="text" w:x="2136" w:y="8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29/09</w:t>
      </w:r>
    </w:p>
    <w:p w:rsidR="00000000" w:rsidRDefault="00C5247B">
      <w:pPr>
        <w:framePr w:w="1266" w:wrap="auto" w:hAnchor="text" w:x="2136" w:y="9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06/10</w:t>
      </w:r>
    </w:p>
    <w:p w:rsidR="00000000" w:rsidRDefault="00C5247B">
      <w:pPr>
        <w:framePr w:w="959" w:wrap="auto" w:hAnchor="text" w:x="1313" w:y="10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</w:p>
    <w:p w:rsidR="00000000" w:rsidRDefault="00C5247B">
      <w:pPr>
        <w:framePr w:w="959" w:wrap="auto" w:hAnchor="text" w:x="1313" w:y="10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</w:p>
    <w:p w:rsidR="00000000" w:rsidRDefault="00C5247B">
      <w:pPr>
        <w:framePr w:w="959" w:wrap="auto" w:hAnchor="text" w:x="1313" w:y="11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</w:p>
    <w:p w:rsidR="00000000" w:rsidRDefault="00C5247B">
      <w:pPr>
        <w:framePr w:w="959" w:wrap="auto" w:hAnchor="text" w:x="1313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</w:p>
    <w:p w:rsidR="00000000" w:rsidRDefault="00C5247B">
      <w:pPr>
        <w:framePr w:w="959" w:wrap="auto" w:hAnchor="text" w:x="1313" w:y="12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</w:p>
    <w:p w:rsidR="00000000" w:rsidRDefault="00C5247B">
      <w:pPr>
        <w:framePr w:w="959" w:wrap="auto" w:hAnchor="text" w:x="1313" w:y="12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16</w:t>
      </w:r>
    </w:p>
    <w:p w:rsidR="00000000" w:rsidRDefault="00C5247B">
      <w:pPr>
        <w:framePr w:w="959" w:wrap="auto" w:hAnchor="text" w:x="1313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</w:t>
      </w:r>
    </w:p>
    <w:p w:rsidR="00000000" w:rsidRDefault="00C5247B">
      <w:pPr>
        <w:framePr w:w="959" w:wrap="auto" w:hAnchor="text" w:x="1313" w:y="13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18</w:t>
      </w:r>
    </w:p>
    <w:p w:rsidR="00000000" w:rsidRDefault="00C5247B">
      <w:pPr>
        <w:framePr w:w="959" w:wrap="auto" w:hAnchor="text" w:x="1313" w:y="1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19</w:t>
      </w:r>
    </w:p>
    <w:p w:rsidR="00000000" w:rsidRDefault="00C5247B">
      <w:pPr>
        <w:framePr w:w="1266" w:wrap="auto" w:hAnchor="text" w:x="2136" w:y="100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13/10</w:t>
      </w:r>
    </w:p>
    <w:p w:rsidR="00000000" w:rsidRDefault="00C5247B">
      <w:pPr>
        <w:framePr w:w="1266" w:wrap="auto" w:hAnchor="text" w:x="2136" w:y="10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20/10</w:t>
      </w:r>
    </w:p>
    <w:p w:rsidR="00000000" w:rsidRDefault="00C5247B">
      <w:pPr>
        <w:framePr w:w="1266" w:wrap="auto" w:hAnchor="text" w:x="2136" w:y="11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27/10</w:t>
      </w:r>
    </w:p>
    <w:p w:rsidR="00000000" w:rsidRDefault="00C5247B">
      <w:pPr>
        <w:framePr w:w="1266" w:wrap="auto" w:hAnchor="text" w:x="2136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03/11</w:t>
      </w:r>
    </w:p>
    <w:p w:rsidR="00000000" w:rsidRDefault="00C5247B">
      <w:pPr>
        <w:framePr w:w="1266" w:wrap="auto" w:hAnchor="text" w:x="2136" w:y="12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10/11</w:t>
      </w:r>
    </w:p>
    <w:p w:rsidR="00000000" w:rsidRDefault="00C5247B">
      <w:pPr>
        <w:framePr w:w="1266" w:wrap="auto" w:hAnchor="text" w:x="2136" w:y="12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17/11</w:t>
      </w:r>
    </w:p>
    <w:p w:rsidR="00000000" w:rsidRDefault="00C5247B">
      <w:pPr>
        <w:framePr w:w="1266" w:wrap="auto" w:hAnchor="text" w:x="2136" w:y="13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24/11</w:t>
      </w:r>
    </w:p>
    <w:p w:rsidR="00000000" w:rsidRDefault="00C5247B">
      <w:pPr>
        <w:framePr w:w="1266" w:wrap="auto" w:hAnchor="text" w:x="2136" w:y="13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01/12</w:t>
      </w:r>
    </w:p>
    <w:p w:rsidR="00000000" w:rsidRDefault="00C5247B">
      <w:pPr>
        <w:framePr w:w="1266" w:wrap="auto" w:hAnchor="text" w:x="2136" w:y="1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08/12</w:t>
      </w:r>
    </w:p>
    <w:p w:rsidR="00000000" w:rsidRDefault="00C5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UNIVERSIDADE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ESTADO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CATARINA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UDESC</w:t>
      </w:r>
    </w:p>
    <w:p w:rsidR="00000000" w:rsidRDefault="00C5247B">
      <w:pPr>
        <w:framePr w:w="7885" w:wrap="auto" w:hAnchor="text" w:x="3514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CENTRO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ECAÇÃO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SUPERIOR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ITAJAÍ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CEAVI</w:t>
      </w:r>
    </w:p>
    <w:p w:rsidR="00000000" w:rsidRDefault="00C5247B">
      <w:pPr>
        <w:framePr w:w="4057" w:wrap="auto" w:hAnchor="text" w:x="1133" w:y="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METODOLOGIA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PROPOSTA:</w:t>
      </w:r>
    </w:p>
    <w:p w:rsidR="00000000" w:rsidRDefault="00C5247B">
      <w:pPr>
        <w:framePr w:w="10360" w:wrap="auto" w:hAnchor="text" w:x="113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   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programa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será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desenvolvido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através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aulas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expositivas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dialogadas,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discussão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desenhos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–</w:t>
      </w:r>
    </w:p>
    <w:p w:rsidR="00000000" w:rsidRDefault="00C5247B">
      <w:pPr>
        <w:framePr w:w="10360" w:wrap="auto" w:hAnchor="text" w:x="1133" w:y="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construção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e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>
        <w:rPr>
          <w:rFonts w:ascii="Times New Roman Bold" w:hAnsi="Times New Roman Bold" w:cs="Times New Roman Bold"/>
          <w:color w:val="000000"/>
          <w:sz w:val="20"/>
          <w:szCs w:val="20"/>
        </w:rPr>
        <w:t>interpretação.</w:t>
      </w:r>
    </w:p>
    <w:p w:rsidR="00000000" w:rsidRDefault="00C5247B">
      <w:pPr>
        <w:framePr w:w="6103" w:wrap="auto" w:hAnchor="text" w:x="1133" w:y="3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AVALIAÇÃO:</w:t>
      </w:r>
    </w:p>
    <w:p w:rsidR="00000000" w:rsidRDefault="00C5247B">
      <w:pPr>
        <w:framePr w:w="6103" w:wrap="auto" w:hAnchor="text" w:x="1133" w:y="3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utilizados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seguintes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instrumentos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avaliação:</w:t>
      </w:r>
    </w:p>
    <w:p w:rsidR="00000000" w:rsidRDefault="00C5247B">
      <w:pPr>
        <w:framePr w:w="6103" w:wrap="auto" w:hAnchor="text" w:x="1133" w:y="3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três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provas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individuais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escritas</w:t>
      </w:r>
    </w:p>
    <w:p w:rsidR="00000000" w:rsidRDefault="00C5247B">
      <w:pPr>
        <w:framePr w:w="6103" w:wrap="auto" w:hAnchor="text" w:x="1133" w:y="3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trabalhos</w:t>
      </w:r>
    </w:p>
    <w:p w:rsidR="00000000" w:rsidRDefault="00C5247B">
      <w:pPr>
        <w:framePr w:w="1398" w:wrap="auto" w:hAnchor="text" w:x="1133" w:y="4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Média:</w:t>
      </w:r>
    </w:p>
    <w:p w:rsidR="00000000" w:rsidRDefault="00C5247B">
      <w:pPr>
        <w:framePr w:w="3237" w:wrap="auto" w:hAnchor="text" w:x="1917" w:y="4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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2"/>
          <w:szCs w:val="12"/>
        </w:rPr>
        <w:t>2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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2"/>
          <w:szCs w:val="12"/>
        </w:rPr>
        <w:t>3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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0,5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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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0,5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Symbol" w:hAnsi="Symbol" w:cs="Symbol"/>
          <w:color w:val="000000"/>
          <w:sz w:val="18"/>
          <w:szCs w:val="18"/>
        </w:rPr>
        <w:t>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z w:val="12"/>
          <w:szCs w:val="12"/>
        </w:rPr>
        <w:t>2</w:t>
      </w:r>
    </w:p>
    <w:p w:rsidR="00000000" w:rsidRDefault="00C5247B">
      <w:pPr>
        <w:framePr w:w="3237" w:wrap="auto" w:hAnchor="text" w:x="1917" w:y="4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C5247B">
      <w:pPr>
        <w:framePr w:w="10360" w:wrap="auto" w:hAnchor="text" w:x="1133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PRINCIPAL:</w:t>
      </w:r>
    </w:p>
    <w:p w:rsidR="00000000" w:rsidRDefault="00C5247B">
      <w:pPr>
        <w:framePr w:w="10360" w:wrap="auto" w:hAnchor="text" w:x="1133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FRENCH,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Thomas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Ewing,;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VIERCK,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Charles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Desenho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técnico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tecnologia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gráfica.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</w:p>
    <w:p w:rsidR="00000000" w:rsidRDefault="00C5247B">
      <w:pPr>
        <w:framePr w:w="10360" w:wrap="auto" w:hAnchor="text" w:x="1133" w:y="5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Globo,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2005.</w:t>
      </w:r>
    </w:p>
    <w:p w:rsidR="00000000" w:rsidRDefault="00C5247B">
      <w:pPr>
        <w:framePr w:w="10358" w:wrap="auto" w:hAnchor="text" w:x="1133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RIBEIRO,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Cláudia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Pime</w:t>
      </w:r>
      <w:r>
        <w:rPr>
          <w:rFonts w:ascii="Times New Roman" w:hAnsi="Times New Roman" w:cs="Times New Roman"/>
          <w:color w:val="000000"/>
          <w:sz w:val="21"/>
          <w:szCs w:val="21"/>
        </w:rPr>
        <w:t>ntel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Bueno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Valle;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PAPAZOGLOU,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Rosarita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Steil.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Desenho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técnico</w:t>
      </w:r>
    </w:p>
    <w:p w:rsidR="00000000" w:rsidRDefault="00C5247B">
      <w:pPr>
        <w:framePr w:w="10358" w:wrap="auto" w:hAnchor="text" w:x="1133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para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engenharias.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Curitiba: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Juruá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Ed.,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2008.</w:t>
      </w:r>
    </w:p>
    <w:p w:rsidR="00000000" w:rsidRDefault="00C5247B">
      <w:pPr>
        <w:framePr w:w="3835" w:wrap="auto" w:hAnchor="text" w:x="1133" w:y="7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BIBLIOGRAFIA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DE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APOIO:</w:t>
      </w:r>
    </w:p>
    <w:p w:rsidR="00000000" w:rsidRDefault="00C5247B">
      <w:pPr>
        <w:framePr w:w="10357" w:wrap="auto" w:hAnchor="text" w:x="1133" w:y="7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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MANFE,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Giovanni;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POZZA,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Rino;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SCARATO,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Giovani.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Desenho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técnico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mecânico: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curso</w:t>
      </w:r>
    </w:p>
    <w:p w:rsidR="00000000" w:rsidRDefault="00C5247B">
      <w:pPr>
        <w:framePr w:w="10357" w:wrap="auto" w:hAnchor="text" w:x="1133" w:y="7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completo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escolas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técnicas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ciclo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básico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faculdades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engenharia.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São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Paulo: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Hemus,</w:t>
      </w:r>
    </w:p>
    <w:p w:rsidR="00000000" w:rsidRDefault="00C5247B">
      <w:pPr>
        <w:framePr w:w="10357" w:wrap="auto" w:hAnchor="text" w:x="1133" w:y="7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2004.</w:t>
      </w:r>
    </w:p>
    <w:p w:rsidR="00000000" w:rsidRDefault="00C52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4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247B"/>
    <w:rsid w:val="00C5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3241</Characters>
  <Application>Microsoft Office Word</Application>
  <DocSecurity>0</DocSecurity>
  <Lines>27</Lines>
  <Paragraphs>7</Paragraphs>
  <ScaleCrop>false</ScaleCrop>
  <Company>VeryPDF.com Inc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5104011408</cp:lastModifiedBy>
  <cp:revision>2</cp:revision>
  <dcterms:created xsi:type="dcterms:W3CDTF">2015-04-24T22:22:00Z</dcterms:created>
  <dcterms:modified xsi:type="dcterms:W3CDTF">2015-04-24T22:22:00Z</dcterms:modified>
</cp:coreProperties>
</file>