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206"/>
        <w:gridCol w:w="8649"/>
      </w:tblGrid>
      <w:tr w:rsidR="00CF0DA4" w:rsidTr="00E20C86">
        <w:tc>
          <w:tcPr>
            <w:tcW w:w="1101" w:type="dxa"/>
          </w:tcPr>
          <w:p w:rsidR="00CF0DA4" w:rsidRDefault="004A752B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476250"/>
                  <wp:effectExtent l="1905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CF0DA4" w:rsidRPr="00E20C86" w:rsidRDefault="00CF0DA4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CF0DA4" w:rsidRPr="00E20C86" w:rsidRDefault="00CF0DA4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CF0DA4" w:rsidRDefault="00CF0DA4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CF0DA4" w:rsidRDefault="00CF0DA4">
      <w:pPr>
        <w:jc w:val="both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984"/>
        <w:gridCol w:w="3544"/>
      </w:tblGrid>
      <w:tr w:rsidR="00CF0DA4" w:rsidTr="009B0287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CF0DA4" w:rsidRPr="009B0287" w:rsidRDefault="00CF0DA4" w:rsidP="009B0287">
            <w:pPr>
              <w:jc w:val="center"/>
              <w:rPr>
                <w:b/>
              </w:rPr>
            </w:pPr>
            <w:r w:rsidRPr="009B0287">
              <w:rPr>
                <w:b/>
                <w:sz w:val="22"/>
                <w:szCs w:val="22"/>
              </w:rPr>
              <w:t>PLANO DE ENSINO</w:t>
            </w: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9B0287">
            <w:pPr>
              <w:jc w:val="center"/>
            </w:pP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CF0DA4" w:rsidRPr="009B0287" w:rsidRDefault="00CF0DA4" w:rsidP="0023142F">
            <w:r w:rsidRPr="009B0287">
              <w:rPr>
                <w:b/>
                <w:bCs/>
                <w:sz w:val="22"/>
                <w:szCs w:val="22"/>
              </w:rPr>
              <w:t xml:space="preserve">DEPARTAMENTO: </w:t>
            </w:r>
            <w:r w:rsidRPr="009B0287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/>
        </w:tc>
      </w:tr>
      <w:tr w:rsidR="00CF0DA4" w:rsidTr="009B028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CF0DA4" w:rsidRPr="009B0287" w:rsidRDefault="00CF0DA4" w:rsidP="00C068B4">
            <w:r w:rsidRPr="009B0287">
              <w:rPr>
                <w:b/>
                <w:bCs/>
                <w:sz w:val="22"/>
                <w:szCs w:val="22"/>
              </w:rPr>
              <w:t xml:space="preserve">DISCIPLINA: BIOQUÍMICA GERAL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F0DA4" w:rsidRPr="009B0287" w:rsidRDefault="00CF0DA4" w:rsidP="0094543D">
            <w:r w:rsidRPr="009B0287">
              <w:rPr>
                <w:b/>
                <w:bCs/>
                <w:sz w:val="22"/>
                <w:szCs w:val="22"/>
              </w:rPr>
              <w:t>SIGLA:</w:t>
            </w:r>
            <w:r w:rsidRPr="009B0287">
              <w:rPr>
                <w:sz w:val="22"/>
                <w:szCs w:val="22"/>
              </w:rPr>
              <w:t xml:space="preserve"> </w:t>
            </w:r>
            <w:r w:rsidR="004A752B">
              <w:rPr>
                <w:sz w:val="22"/>
                <w:szCs w:val="22"/>
              </w:rPr>
              <w:t>54</w:t>
            </w:r>
            <w:r w:rsidRPr="009B0287">
              <w:rPr>
                <w:sz w:val="22"/>
                <w:szCs w:val="22"/>
              </w:rPr>
              <w:t>BGE</w:t>
            </w: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/>
        </w:tc>
      </w:tr>
      <w:tr w:rsidR="00CF0DA4" w:rsidTr="00035DDA">
        <w:trPr>
          <w:trHeight w:hRule="exact" w:val="530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CF0DA4" w:rsidRPr="009B0287" w:rsidRDefault="00CF0DA4" w:rsidP="003770A3">
            <w:r w:rsidRPr="009B0287">
              <w:rPr>
                <w:b/>
                <w:bCs/>
                <w:sz w:val="22"/>
                <w:szCs w:val="22"/>
              </w:rPr>
              <w:t xml:space="preserve">PROFESSOR: </w:t>
            </w:r>
            <w:r>
              <w:t xml:space="preserve">Maria Pilar Serbent                          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F0DA4" w:rsidRPr="009B0287" w:rsidRDefault="00CF0DA4" w:rsidP="0094543D">
            <w:r w:rsidRPr="009B0287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m</w:t>
            </w:r>
            <w:r w:rsidRPr="00035DDA">
              <w:rPr>
                <w:bCs/>
                <w:sz w:val="22"/>
                <w:szCs w:val="22"/>
              </w:rPr>
              <w:t>ariapilar.se</w:t>
            </w:r>
            <w:r>
              <w:rPr>
                <w:bCs/>
                <w:sz w:val="22"/>
                <w:szCs w:val="22"/>
              </w:rPr>
              <w:t>r</w:t>
            </w:r>
            <w:r w:rsidRPr="00035DDA">
              <w:rPr>
                <w:bCs/>
                <w:sz w:val="22"/>
                <w:szCs w:val="22"/>
              </w:rPr>
              <w:t>bent</w:t>
            </w:r>
            <w:r w:rsidRPr="009B0287">
              <w:rPr>
                <w:bCs/>
                <w:sz w:val="22"/>
                <w:szCs w:val="22"/>
              </w:rPr>
              <w:t>@udesc.br</w:t>
            </w: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/>
        </w:tc>
      </w:tr>
      <w:tr w:rsidR="00CF0DA4" w:rsidTr="009B0287">
        <w:trPr>
          <w:trHeight w:hRule="exact" w:val="312"/>
        </w:trPr>
        <w:tc>
          <w:tcPr>
            <w:tcW w:w="4395" w:type="dxa"/>
            <w:tcBorders>
              <w:right w:val="nil"/>
            </w:tcBorders>
            <w:vAlign w:val="center"/>
          </w:tcPr>
          <w:p w:rsidR="00CF0DA4" w:rsidRPr="009B0287" w:rsidRDefault="00CF0DA4" w:rsidP="0023142F">
            <w:r w:rsidRPr="009B0287">
              <w:rPr>
                <w:b/>
                <w:bCs/>
                <w:sz w:val="22"/>
                <w:szCs w:val="22"/>
              </w:rPr>
              <w:t>CARGA HORÁRIA TOTAL: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B0287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>
            <w:r w:rsidRPr="009B0287">
              <w:rPr>
                <w:b/>
                <w:bCs/>
                <w:sz w:val="22"/>
                <w:szCs w:val="22"/>
              </w:rPr>
              <w:t xml:space="preserve">TEORIA: </w:t>
            </w:r>
            <w:r w:rsidRPr="009B0287">
              <w:rPr>
                <w:bCs/>
                <w:sz w:val="22"/>
                <w:szCs w:val="22"/>
              </w:rPr>
              <w:t>36 h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F0DA4" w:rsidRPr="009B0287" w:rsidRDefault="00CF0DA4" w:rsidP="0023142F">
            <w:r w:rsidRPr="009B0287">
              <w:rPr>
                <w:b/>
                <w:bCs/>
                <w:sz w:val="22"/>
                <w:szCs w:val="22"/>
              </w:rPr>
              <w:t>PRÁTICA</w:t>
            </w:r>
            <w:r w:rsidRPr="009B0287">
              <w:rPr>
                <w:bCs/>
                <w:sz w:val="22"/>
                <w:szCs w:val="22"/>
              </w:rPr>
              <w:t>: 18 h</w:t>
            </w:r>
          </w:p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/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CF0DA4" w:rsidRPr="009B0287" w:rsidRDefault="00CF0DA4" w:rsidP="009B0287">
            <w:pPr>
              <w:jc w:val="both"/>
            </w:pPr>
            <w:r w:rsidRPr="009B0287">
              <w:rPr>
                <w:b/>
                <w:bCs/>
                <w:sz w:val="22"/>
                <w:szCs w:val="22"/>
              </w:rPr>
              <w:t xml:space="preserve">CURSO: </w:t>
            </w:r>
            <w:r w:rsidRPr="009B0287">
              <w:rPr>
                <w:bCs/>
                <w:sz w:val="22"/>
                <w:szCs w:val="22"/>
              </w:rPr>
              <w:t xml:space="preserve">BACHARELADO </w:t>
            </w:r>
            <w:smartTag w:uri="urn:schemas-microsoft-com:office:smarttags" w:element="PersonName">
              <w:smartTagPr>
                <w:attr w:name="ProductID" w:val="EM ENGENHARIA SANITÁRIA"/>
              </w:smartTagPr>
              <w:r w:rsidRPr="009B0287">
                <w:rPr>
                  <w:bCs/>
                  <w:sz w:val="22"/>
                  <w:szCs w:val="22"/>
                </w:rPr>
                <w:t>EM ENGENHARIA SANITÁRIA</w:t>
              </w:r>
            </w:smartTag>
          </w:p>
          <w:p w:rsidR="00CF0DA4" w:rsidRPr="009B0287" w:rsidRDefault="00CF0DA4" w:rsidP="0023142F"/>
        </w:tc>
      </w:tr>
      <w:tr w:rsidR="00CF0DA4" w:rsidTr="009B028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F0DA4" w:rsidRPr="009B0287" w:rsidRDefault="00CF0DA4" w:rsidP="0023142F"/>
        </w:tc>
      </w:tr>
      <w:tr w:rsidR="00CF0DA4" w:rsidTr="009B028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CF0DA4" w:rsidRPr="009B0287" w:rsidRDefault="00CF0DA4" w:rsidP="0023142F">
            <w:r w:rsidRPr="009B0287">
              <w:rPr>
                <w:b/>
                <w:bCs/>
                <w:sz w:val="22"/>
                <w:szCs w:val="22"/>
              </w:rPr>
              <w:t>SEMESTRE/ANO: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35DDA">
              <w:rPr>
                <w:bCs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I/2017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F0DA4" w:rsidRPr="009B0287" w:rsidRDefault="00CF0DA4" w:rsidP="003770A3">
            <w:r w:rsidRPr="009B0287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CF0DA4" w:rsidRDefault="00CF0DA4">
      <w:pPr>
        <w:jc w:val="both"/>
        <w:rPr>
          <w:sz w:val="22"/>
          <w:szCs w:val="22"/>
        </w:rPr>
      </w:pPr>
    </w:p>
    <w:p w:rsidR="00CF0DA4" w:rsidRPr="00A92E68" w:rsidRDefault="00CF0DA4">
      <w:pPr>
        <w:jc w:val="both"/>
        <w:rPr>
          <w:sz w:val="22"/>
          <w:szCs w:val="22"/>
        </w:rPr>
      </w:pPr>
    </w:p>
    <w:p w:rsidR="00CF0DA4" w:rsidRPr="00A92E68" w:rsidRDefault="00CF0DA4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CF0DA4" w:rsidRPr="00A92E68" w:rsidRDefault="00CF0DA4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CF0DA4" w:rsidRPr="00A92E68" w:rsidRDefault="00CF0DA4">
      <w:pPr>
        <w:jc w:val="both"/>
        <w:rPr>
          <w:sz w:val="22"/>
          <w:szCs w:val="22"/>
        </w:rPr>
      </w:pPr>
    </w:p>
    <w:p w:rsidR="00CF0DA4" w:rsidRPr="00A92E68" w:rsidRDefault="00CF0DA4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CF0DA4" w:rsidRPr="004B431B" w:rsidRDefault="00CF0DA4" w:rsidP="003770A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4B431B">
        <w:rPr>
          <w:bCs/>
        </w:rPr>
        <w:t>Fundamentos da bioquímica. Evolução químic</w:t>
      </w:r>
      <w:r>
        <w:rPr>
          <w:bCs/>
        </w:rPr>
        <w:t xml:space="preserve">a. Composição da matéria viva. </w:t>
      </w:r>
      <w:r w:rsidRPr="004B431B">
        <w:rPr>
          <w:bCs/>
        </w:rPr>
        <w:t>Carboidratos. Aminoácidos. Proteínas. Enzimas. Lipídios.</w:t>
      </w:r>
      <w:r>
        <w:rPr>
          <w:bCs/>
        </w:rPr>
        <w:t xml:space="preserve"> Ácidos Nucléicos. Metabolismo </w:t>
      </w:r>
      <w:r w:rsidRPr="004B431B">
        <w:rPr>
          <w:bCs/>
        </w:rPr>
        <w:t>Celular.  Bioquímica</w:t>
      </w:r>
      <w:r>
        <w:rPr>
          <w:bCs/>
        </w:rPr>
        <w:t xml:space="preserve"> </w:t>
      </w:r>
      <w:r w:rsidRPr="004B431B">
        <w:rPr>
          <w:bCs/>
        </w:rPr>
        <w:t>da  respiração.  Cadeia</w:t>
      </w:r>
      <w:r>
        <w:rPr>
          <w:bCs/>
        </w:rPr>
        <w:t xml:space="preserve"> </w:t>
      </w:r>
      <w:r w:rsidRPr="004B431B">
        <w:rPr>
          <w:bCs/>
        </w:rPr>
        <w:t>glicolítica.  Cadeia</w:t>
      </w:r>
      <w:r>
        <w:rPr>
          <w:bCs/>
        </w:rPr>
        <w:t xml:space="preserve"> de  transportes  de  elétrons. </w:t>
      </w:r>
      <w:r w:rsidRPr="004B431B">
        <w:rPr>
          <w:bCs/>
        </w:rPr>
        <w:t xml:space="preserve">Ciclo de Krebs. Transporte de energia. Degradação oxidativa. </w:t>
      </w:r>
    </w:p>
    <w:p w:rsidR="00CF0DA4" w:rsidRPr="00A92E68" w:rsidRDefault="00CF0DA4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CF0DA4" w:rsidRPr="00A92E68" w:rsidRDefault="00CF0DA4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CF0DA4" w:rsidRPr="005A09B8" w:rsidRDefault="00CF0DA4" w:rsidP="005A09B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C43DEB">
        <w:t xml:space="preserve">A disciplina aborda os </w:t>
      </w:r>
      <w:r>
        <w:t>principais conceitos da</w:t>
      </w:r>
      <w:r w:rsidRPr="006D6925">
        <w:t xml:space="preserve"> </w:t>
      </w:r>
      <w:r>
        <w:t>bioquimica</w:t>
      </w:r>
      <w:r w:rsidRPr="006D6925">
        <w:t xml:space="preserve"> </w:t>
      </w:r>
      <w:r>
        <w:t xml:space="preserve">e a importância desse conhecimento para </w:t>
      </w:r>
      <w:r w:rsidRPr="006D6925">
        <w:t>a formação profissional do Engenheiro Sanitarista.</w:t>
      </w:r>
    </w:p>
    <w:p w:rsidR="00CF0DA4" w:rsidRPr="00A92E68" w:rsidRDefault="00CF0DA4" w:rsidP="000A0CAD">
      <w:pPr>
        <w:ind w:firstLine="708"/>
        <w:jc w:val="both"/>
        <w:rPr>
          <w:b/>
          <w:bCs/>
          <w:sz w:val="22"/>
          <w:szCs w:val="22"/>
        </w:rPr>
      </w:pPr>
    </w:p>
    <w:p w:rsidR="00CF0DA4" w:rsidRPr="00A92E68" w:rsidRDefault="00CF0DA4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CF0DA4" w:rsidRDefault="00CF0DA4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-</w:t>
      </w:r>
      <w:r w:rsidRPr="00CA4CE9">
        <w:rPr>
          <w:bCs/>
          <w:sz w:val="22"/>
          <w:szCs w:val="22"/>
        </w:rPr>
        <w:t xml:space="preserve"> </w:t>
      </w:r>
      <w:r w:rsidRPr="009C27C9">
        <w:rPr>
          <w:bCs/>
          <w:sz w:val="22"/>
          <w:szCs w:val="22"/>
        </w:rPr>
        <w:t xml:space="preserve">Objetivo específico 1; </w:t>
      </w:r>
      <w:r>
        <w:t xml:space="preserve">Estudar as reações químicas e compreender a integração e a regulação dos os processos biológicos que ocorrem nos organismos vivos. </w:t>
      </w:r>
    </w:p>
    <w:p w:rsidR="00CF0DA4" w:rsidRDefault="00CF0DA4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Cs/>
          <w:sz w:val="22"/>
          <w:szCs w:val="22"/>
        </w:rPr>
        <w:t xml:space="preserve">- </w:t>
      </w:r>
      <w:r w:rsidRPr="009C27C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>2</w:t>
      </w:r>
      <w:r w:rsidRPr="009C27C9">
        <w:rPr>
          <w:bCs/>
          <w:sz w:val="22"/>
          <w:szCs w:val="22"/>
        </w:rPr>
        <w:t xml:space="preserve">; </w:t>
      </w:r>
      <w:r>
        <w:t>Reconhecer a importância das biomoléculas.</w:t>
      </w:r>
    </w:p>
    <w:p w:rsidR="00CF0DA4" w:rsidRDefault="00CF0DA4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Cs/>
          <w:sz w:val="22"/>
          <w:szCs w:val="22"/>
        </w:rPr>
        <w:t xml:space="preserve">- </w:t>
      </w:r>
      <w:r w:rsidRPr="009C27C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>3</w:t>
      </w:r>
      <w:r w:rsidRPr="009C27C9">
        <w:rPr>
          <w:bCs/>
          <w:sz w:val="22"/>
          <w:szCs w:val="22"/>
        </w:rPr>
        <w:t xml:space="preserve">; </w:t>
      </w:r>
      <w:r>
        <w:t>Refletir sobre o processo histórico da elucidação da fórmula estrutural dos ácidos nucleicos (DNA e RNA) e reconhecer os processos de síntese de proteínas, de duplicação do DNA, transcrição e tradução genética.</w:t>
      </w:r>
    </w:p>
    <w:p w:rsidR="00CF0DA4" w:rsidRDefault="00CF0DA4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Cs/>
          <w:sz w:val="22"/>
          <w:szCs w:val="22"/>
        </w:rPr>
        <w:t xml:space="preserve">- </w:t>
      </w:r>
      <w:r w:rsidRPr="009C27C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>4</w:t>
      </w:r>
      <w:r w:rsidRPr="009C27C9">
        <w:rPr>
          <w:bCs/>
          <w:sz w:val="22"/>
          <w:szCs w:val="22"/>
        </w:rPr>
        <w:t xml:space="preserve">; </w:t>
      </w:r>
      <w:r>
        <w:t xml:space="preserve">Reconhecer as vias metabólicas principais e sua importância para a célula. </w:t>
      </w:r>
    </w:p>
    <w:p w:rsidR="00CF0DA4" w:rsidRPr="00C60692" w:rsidRDefault="00CF0DA4" w:rsidP="0037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rPr>
          <w:bCs/>
          <w:sz w:val="22"/>
          <w:szCs w:val="22"/>
        </w:rPr>
        <w:t xml:space="preserve">- </w:t>
      </w:r>
      <w:r w:rsidRPr="009C27C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>5</w:t>
      </w:r>
      <w:r>
        <w:t>. Identificar os processos fermentativos.</w:t>
      </w:r>
    </w:p>
    <w:p w:rsidR="00CF0DA4" w:rsidRDefault="00CF0DA4" w:rsidP="00446EAF">
      <w:pPr>
        <w:ind w:firstLine="708"/>
        <w:jc w:val="both"/>
        <w:rPr>
          <w:b/>
          <w:sz w:val="22"/>
          <w:szCs w:val="22"/>
        </w:rPr>
      </w:pPr>
    </w:p>
    <w:p w:rsidR="00CF0DA4" w:rsidRDefault="00CF0DA4" w:rsidP="00C85DCD">
      <w:pPr>
        <w:ind w:firstLine="708"/>
        <w:jc w:val="both"/>
        <w:rPr>
          <w:b/>
          <w:sz w:val="22"/>
          <w:szCs w:val="22"/>
        </w:rPr>
      </w:pPr>
    </w:p>
    <w:p w:rsidR="00CF0DA4" w:rsidRDefault="00CF0DA4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CF0DA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CF0DA4" w:rsidRPr="00A92E68" w:rsidTr="00D62015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9E3FB4" w:rsidRDefault="00CF0DA4" w:rsidP="003C7194">
            <w:pPr>
              <w:jc w:val="center"/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B70BC4" w:rsidRDefault="00CF0DA4" w:rsidP="00923F3B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A17D0D">
              <w:rPr>
                <w:color w:val="333333"/>
              </w:rPr>
              <w:t>Apresentação do plano de ensino (conteúdos, metodologia e avaliações)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Introdução à Bioquímica e Biomoléculas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Fundamentos</w:t>
            </w:r>
            <w:r>
              <w:rPr>
                <w:color w:val="333333"/>
              </w:rPr>
              <w:t xml:space="preserve">. Evolução química. </w:t>
            </w:r>
            <w:r w:rsidRPr="00B70BC4">
              <w:rPr>
                <w:color w:val="333333"/>
              </w:rPr>
              <w:t>Grupos funcionais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Composição da matéria viva.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</w:t>
            </w:r>
            <w:r w:rsidRPr="009E3FB4">
              <w:rPr>
                <w:sz w:val="22"/>
                <w:szCs w:val="22"/>
              </w:rPr>
              <w:t>0 – 11:50</w:t>
            </w:r>
          </w:p>
        </w:tc>
        <w:tc>
          <w:tcPr>
            <w:tcW w:w="709" w:type="dxa"/>
            <w:vAlign w:val="center"/>
          </w:tcPr>
          <w:p w:rsidR="00CF0DA4" w:rsidRPr="009E3FB4" w:rsidRDefault="00CF0DA4" w:rsidP="003C7194">
            <w:pPr>
              <w:jc w:val="center"/>
            </w:pPr>
            <w:r w:rsidRPr="009E3F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CF0DA4" w:rsidRPr="00CB5FE9" w:rsidRDefault="00CF0DA4" w:rsidP="00923F3B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A17D0D">
              <w:rPr>
                <w:color w:val="333333"/>
              </w:rPr>
              <w:t>Aminoácidos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Nomenclatura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Classificação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Síntese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 xml:space="preserve">Propriedades </w:t>
            </w:r>
            <w:r>
              <w:rPr>
                <w:color w:val="333333"/>
              </w:rPr>
              <w:t>f</w:t>
            </w:r>
            <w:r w:rsidRPr="00FB5A24">
              <w:rPr>
                <w:color w:val="333333"/>
              </w:rPr>
              <w:t>ísico-químicas e importância biológica</w:t>
            </w:r>
            <w:r>
              <w:rPr>
                <w:color w:val="333333"/>
              </w:rPr>
              <w:t>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9E3FB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CF0DA4" w:rsidRPr="009E3FB4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9E3FB4" w:rsidRDefault="00CF0DA4" w:rsidP="003C7194">
            <w:pPr>
              <w:jc w:val="center"/>
            </w:pPr>
            <w:r w:rsidRPr="009E3FB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F0DA4" w:rsidRPr="00AD55A3" w:rsidRDefault="00CF0DA4" w:rsidP="00923F3B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A17D0D">
              <w:rPr>
                <w:color w:val="333333"/>
              </w:rPr>
              <w:t>Peptídeos</w:t>
            </w:r>
            <w:r>
              <w:rPr>
                <w:color w:val="333333"/>
              </w:rPr>
              <w:t>. L</w:t>
            </w:r>
            <w:r w:rsidRPr="00D57DA0">
              <w:rPr>
                <w:color w:val="333333"/>
              </w:rPr>
              <w:t>igação peptídica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Proteínas</w:t>
            </w:r>
            <w:r>
              <w:rPr>
                <w:color w:val="333333"/>
              </w:rPr>
              <w:t xml:space="preserve">. </w:t>
            </w:r>
            <w:r w:rsidRPr="00A17D0D">
              <w:t>Estrutura</w:t>
            </w:r>
            <w:r>
              <w:t xml:space="preserve">. </w:t>
            </w:r>
            <w:r w:rsidRPr="00A17D0D">
              <w:t>Propriedades</w:t>
            </w:r>
            <w:r>
              <w:t xml:space="preserve">. </w:t>
            </w:r>
            <w:r w:rsidRPr="00A17D0D">
              <w:rPr>
                <w:color w:val="333333"/>
              </w:rPr>
              <w:t>Classificação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Nomenclatura</w:t>
            </w:r>
            <w:r>
              <w:rPr>
                <w:color w:val="333333"/>
              </w:rPr>
              <w:t>. I</w:t>
            </w:r>
            <w:r w:rsidRPr="00A17D0D">
              <w:rPr>
                <w:color w:val="333333"/>
              </w:rPr>
              <w:t>mportância</w:t>
            </w:r>
            <w:r>
              <w:rPr>
                <w:color w:val="333333"/>
              </w:rPr>
              <w:t xml:space="preserve"> </w:t>
            </w:r>
            <w:r w:rsidRPr="00FB5A24">
              <w:rPr>
                <w:color w:val="333333"/>
              </w:rPr>
              <w:t>biológica</w:t>
            </w:r>
            <w:r w:rsidRPr="00A17D0D">
              <w:rPr>
                <w:color w:val="333333"/>
              </w:rPr>
              <w:t>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28/08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F0DA4" w:rsidRPr="002369FD" w:rsidRDefault="00CF0DA4" w:rsidP="00923F3B">
            <w:pPr>
              <w:spacing w:before="36" w:after="18" w:line="144" w:lineRule="atLeast"/>
              <w:jc w:val="center"/>
              <w:rPr>
                <w:color w:val="333333"/>
              </w:rPr>
            </w:pPr>
            <w:r>
              <w:rPr>
                <w:b/>
                <w:sz w:val="22"/>
                <w:szCs w:val="22"/>
              </w:rPr>
              <w:t xml:space="preserve">T/P*. </w:t>
            </w:r>
            <w:r w:rsidRPr="00910FEF">
              <w:rPr>
                <w:sz w:val="22"/>
                <w:szCs w:val="22"/>
              </w:rPr>
              <w:t>(teste).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7D0D">
              <w:rPr>
                <w:color w:val="333333"/>
              </w:rPr>
              <w:t>Proteínas</w:t>
            </w:r>
            <w:r>
              <w:rPr>
                <w:color w:val="333333"/>
              </w:rPr>
              <w:t>. Reações de hidrólise.</w:t>
            </w:r>
          </w:p>
        </w:tc>
      </w:tr>
      <w:tr w:rsidR="00CF0DA4" w:rsidRPr="00A92E68" w:rsidTr="00B84626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04/09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A17D0D" w:rsidRDefault="00CF0DA4" w:rsidP="006A20D4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E16C84">
              <w:rPr>
                <w:b/>
                <w:sz w:val="22"/>
                <w:szCs w:val="22"/>
              </w:rPr>
              <w:t>Primeira Prova – P</w:t>
            </w:r>
            <w:r w:rsidRPr="00E16C84">
              <w:rPr>
                <w:b/>
                <w:sz w:val="22"/>
                <w:szCs w:val="22"/>
                <w:vertAlign w:val="subscript"/>
              </w:rPr>
              <w:t>1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11/09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AD55A3" w:rsidRDefault="00CF0DA4" w:rsidP="003C7194">
            <w:pPr>
              <w:jc w:val="center"/>
            </w:pPr>
            <w:r w:rsidRPr="00AD55A3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F0DA4" w:rsidRPr="00FB5A24" w:rsidRDefault="00CF0DA4" w:rsidP="009C2516">
            <w:pPr>
              <w:spacing w:before="36" w:after="18" w:line="14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Enzimas. </w:t>
            </w:r>
            <w:r w:rsidRPr="00A17D0D">
              <w:rPr>
                <w:color w:val="333333"/>
              </w:rPr>
              <w:t>Classificação</w:t>
            </w:r>
            <w:r>
              <w:rPr>
                <w:color w:val="333333"/>
              </w:rPr>
              <w:t xml:space="preserve">. Propriedades. </w:t>
            </w:r>
            <w:r w:rsidRPr="00A17D0D">
              <w:rPr>
                <w:color w:val="333333"/>
              </w:rPr>
              <w:t>Mecanismo de ação</w:t>
            </w:r>
            <w:r>
              <w:rPr>
                <w:color w:val="333333"/>
              </w:rPr>
              <w:t>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18/09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F0DA4" w:rsidRPr="00A92E68" w:rsidRDefault="00CF0DA4" w:rsidP="009C2516">
            <w:pPr>
              <w:jc w:val="center"/>
            </w:pPr>
            <w:r>
              <w:rPr>
                <w:b/>
                <w:sz w:val="22"/>
                <w:szCs w:val="22"/>
              </w:rPr>
              <w:t xml:space="preserve">T/P*. </w:t>
            </w:r>
            <w:r w:rsidRPr="00910FEF">
              <w:rPr>
                <w:sz w:val="22"/>
                <w:szCs w:val="22"/>
              </w:rPr>
              <w:t>(teste).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 xml:space="preserve">Enzimas. </w:t>
            </w:r>
            <w:r w:rsidRPr="00A17D0D">
              <w:rPr>
                <w:color w:val="333333"/>
              </w:rPr>
              <w:t>Termodinâmica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Regulação da atividade enzimática</w:t>
            </w:r>
            <w:r>
              <w:rPr>
                <w:color w:val="333333"/>
              </w:rPr>
              <w:t xml:space="preserve">. </w:t>
            </w:r>
            <w:r w:rsidRPr="00FB5A24">
              <w:rPr>
                <w:color w:val="333333"/>
              </w:rPr>
              <w:t>Papel biológico das enzimas</w:t>
            </w:r>
            <w:r>
              <w:rPr>
                <w:color w:val="333333"/>
              </w:rPr>
              <w:t>.</w:t>
            </w:r>
          </w:p>
        </w:tc>
      </w:tr>
      <w:tr w:rsidR="00CF0DA4" w:rsidRPr="00A92E68" w:rsidTr="00211792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25/09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B23BFB" w:rsidRDefault="00CF0DA4" w:rsidP="003C7194">
            <w:pPr>
              <w:jc w:val="center"/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F0DA4" w:rsidRPr="00A92E68" w:rsidRDefault="00CF0DA4" w:rsidP="00FB5A24">
            <w:pPr>
              <w:jc w:val="center"/>
            </w:pPr>
            <w:r w:rsidRPr="00A17D0D">
              <w:rPr>
                <w:color w:val="333333"/>
              </w:rPr>
              <w:t>Ácidos nucleicos e nucleoproteínas</w:t>
            </w:r>
            <w:r>
              <w:rPr>
                <w:color w:val="333333"/>
              </w:rPr>
              <w:t>. Hi</w:t>
            </w:r>
            <w:r w:rsidRPr="00A17D0D">
              <w:rPr>
                <w:color w:val="333333"/>
              </w:rPr>
              <w:t>stórico</w:t>
            </w:r>
            <w:r>
              <w:rPr>
                <w:color w:val="333333"/>
              </w:rPr>
              <w:t xml:space="preserve">. </w:t>
            </w:r>
            <w:r w:rsidRPr="00A17D0D">
              <w:rPr>
                <w:color w:val="333333"/>
              </w:rPr>
              <w:t>Estrutura química: componentes, nucleosídeos, nucleotídeos</w:t>
            </w:r>
            <w:r>
              <w:rPr>
                <w:color w:val="333333"/>
              </w:rPr>
              <w:t>.</w:t>
            </w:r>
          </w:p>
        </w:tc>
      </w:tr>
      <w:tr w:rsidR="00CF0DA4" w:rsidRPr="00A92E68" w:rsidTr="00150994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B23BFB" w:rsidRDefault="00CF0DA4" w:rsidP="003C7194">
            <w:pPr>
              <w:jc w:val="center"/>
            </w:pPr>
            <w:r w:rsidRPr="00B23BF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A17D0D" w:rsidRDefault="00CF0DA4" w:rsidP="009C2516">
            <w:pPr>
              <w:spacing w:before="36" w:after="18" w:line="14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Lipídeos. E</w:t>
            </w:r>
            <w:r w:rsidRPr="00AF4245">
              <w:rPr>
                <w:color w:val="333333"/>
              </w:rPr>
              <w:t>strut</w:t>
            </w:r>
            <w:r>
              <w:rPr>
                <w:color w:val="333333"/>
              </w:rPr>
              <w:t xml:space="preserve">ura, classificação, importância </w:t>
            </w:r>
            <w:r w:rsidRPr="00AF4245">
              <w:rPr>
                <w:color w:val="333333"/>
              </w:rPr>
              <w:t xml:space="preserve">biológica. Ácidos graxos. </w:t>
            </w:r>
            <w:r>
              <w:rPr>
                <w:color w:val="333333"/>
              </w:rPr>
              <w:t>M</w:t>
            </w:r>
            <w:r w:rsidRPr="00AF4245">
              <w:rPr>
                <w:color w:val="333333"/>
              </w:rPr>
              <w:t>embrana</w:t>
            </w:r>
            <w:r>
              <w:rPr>
                <w:color w:val="333333"/>
              </w:rPr>
              <w:t>s biológicas.</w:t>
            </w:r>
          </w:p>
        </w:tc>
      </w:tr>
      <w:tr w:rsidR="00CF0DA4" w:rsidRPr="00A92E68" w:rsidTr="007A18F6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B23BFB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672DA3" w:rsidRDefault="00CF0DA4" w:rsidP="009C2516">
            <w:pPr>
              <w:spacing w:before="36" w:after="18" w:line="144" w:lineRule="atLeast"/>
              <w:jc w:val="center"/>
              <w:rPr>
                <w:color w:val="333333"/>
              </w:rPr>
            </w:pPr>
            <w:r>
              <w:rPr>
                <w:b/>
                <w:sz w:val="22"/>
                <w:szCs w:val="22"/>
              </w:rPr>
              <w:t xml:space="preserve">T/P*. </w:t>
            </w:r>
            <w:r w:rsidRPr="00910FEF">
              <w:rPr>
                <w:sz w:val="22"/>
                <w:szCs w:val="22"/>
              </w:rPr>
              <w:t>(teste).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7D0D">
              <w:rPr>
                <w:color w:val="333333"/>
              </w:rPr>
              <w:t>Lipídeos</w:t>
            </w:r>
            <w:r>
              <w:rPr>
                <w:color w:val="333333"/>
              </w:rPr>
              <w:t xml:space="preserve">. </w:t>
            </w:r>
            <w:r w:rsidRPr="00AF4245">
              <w:rPr>
                <w:color w:val="333333"/>
              </w:rPr>
              <w:t>Saponificação e detergência.</w:t>
            </w:r>
          </w:p>
        </w:tc>
      </w:tr>
      <w:tr w:rsidR="00CF0DA4" w:rsidRPr="00A92E68" w:rsidTr="00CA1B7F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B23BFB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672DA3" w:rsidRDefault="00CF0DA4" w:rsidP="009C2516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5B11A7">
              <w:t>Carboidratos: conceito, classificação e importância biológica.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Pr="00A92E68" w:rsidRDefault="00CF0DA4" w:rsidP="005F0FD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F0DA4" w:rsidRPr="00A92E68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23/10</w:t>
            </w:r>
          </w:p>
        </w:tc>
        <w:tc>
          <w:tcPr>
            <w:tcW w:w="1528" w:type="dxa"/>
            <w:vAlign w:val="center"/>
          </w:tcPr>
          <w:p w:rsidR="00CF0DA4" w:rsidRPr="00A92E68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Pr="00B23BFB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5B11A7" w:rsidRDefault="00CF0DA4" w:rsidP="009C2516">
            <w:pPr>
              <w:jc w:val="center"/>
            </w:pPr>
            <w:r>
              <w:rPr>
                <w:b/>
                <w:sz w:val="22"/>
                <w:szCs w:val="22"/>
              </w:rPr>
              <w:t xml:space="preserve">T/P*. </w:t>
            </w:r>
            <w:r w:rsidRPr="00910FEF">
              <w:rPr>
                <w:sz w:val="22"/>
                <w:szCs w:val="22"/>
              </w:rPr>
              <w:t>(teste).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11A7">
              <w:t>Carboidratos</w:t>
            </w:r>
            <w:r>
              <w:rPr>
                <w:color w:val="333333"/>
              </w:rPr>
              <w:t>. Reações de diferenciação e identificação.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2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5B11A7" w:rsidRDefault="00CF0DA4" w:rsidP="005B11A7">
            <w:pPr>
              <w:jc w:val="center"/>
            </w:pPr>
            <w:r>
              <w:rPr>
                <w:b/>
                <w:sz w:val="22"/>
                <w:szCs w:val="22"/>
              </w:rPr>
              <w:t>Segunda</w:t>
            </w:r>
            <w:r w:rsidRPr="00E16C84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06/11</w:t>
            </w:r>
          </w:p>
        </w:tc>
        <w:tc>
          <w:tcPr>
            <w:tcW w:w="152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A17D0D" w:rsidRDefault="00CF0DA4" w:rsidP="005B11A7">
            <w:pPr>
              <w:spacing w:before="36" w:after="18" w:line="144" w:lineRule="atLeast"/>
              <w:jc w:val="center"/>
              <w:rPr>
                <w:color w:val="333333"/>
              </w:rPr>
            </w:pPr>
            <w:r w:rsidRPr="00A17D0D">
              <w:t>Metabolismo celular</w:t>
            </w:r>
            <w:r>
              <w:t xml:space="preserve">. </w:t>
            </w:r>
            <w:r w:rsidRPr="00A17D0D">
              <w:t>Catabolismo e anabolismo</w:t>
            </w:r>
            <w:r>
              <w:t xml:space="preserve">. </w:t>
            </w:r>
            <w:r w:rsidRPr="00A17D0D">
              <w:t xml:space="preserve">Vias </w:t>
            </w:r>
            <w:r>
              <w:t xml:space="preserve">metabólicas. Ciclos bioquímicos. 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2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AB03BF" w:rsidRDefault="00CF0DA4" w:rsidP="005B11A7">
            <w:pPr>
              <w:jc w:val="center"/>
            </w:pPr>
            <w:r w:rsidRPr="00A17D0D">
              <w:t>Ciclo do ATP</w:t>
            </w:r>
            <w:r>
              <w:t xml:space="preserve">. </w:t>
            </w:r>
            <w:r w:rsidRPr="00A17D0D">
              <w:t>Metabolismo de carbohidratos:</w:t>
            </w:r>
            <w:r>
              <w:t xml:space="preserve"> </w:t>
            </w:r>
            <w:r w:rsidRPr="00A17D0D">
              <w:t>Glicólise e fermentações</w:t>
            </w:r>
            <w:r>
              <w:t xml:space="preserve">. </w:t>
            </w:r>
            <w:r w:rsidRPr="00A17D0D">
              <w:t>Gliconeogênese</w:t>
            </w:r>
            <w:r>
              <w:t xml:space="preserve">. </w:t>
            </w:r>
            <w:r w:rsidRPr="00A17D0D">
              <w:t>Ciclo de Krebs</w:t>
            </w:r>
            <w:r>
              <w:t>. Rendimento energético.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2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5656FB" w:rsidRDefault="00CF0DA4" w:rsidP="00127542">
            <w:pPr>
              <w:jc w:val="center"/>
            </w:pPr>
            <w:r>
              <w:t>Metabolismo dos lipídeos.</w:t>
            </w:r>
            <w:r w:rsidRPr="00A17D0D">
              <w:t xml:space="preserve"> Metabolismo de proteínas e ácidos </w:t>
            </w:r>
            <w:r>
              <w:t>nucléicos.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F0DA4" w:rsidRDefault="00CF0DA4" w:rsidP="009C2516">
            <w:pPr>
              <w:jc w:val="center"/>
            </w:pPr>
            <w:r>
              <w:rPr>
                <w:sz w:val="22"/>
                <w:szCs w:val="22"/>
              </w:rPr>
              <w:t>27/11</w:t>
            </w:r>
          </w:p>
        </w:tc>
        <w:tc>
          <w:tcPr>
            <w:tcW w:w="1528" w:type="dxa"/>
            <w:vAlign w:val="center"/>
          </w:tcPr>
          <w:p w:rsidR="00CF0DA4" w:rsidRDefault="00CF0DA4" w:rsidP="009C2516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5656FB" w:rsidRDefault="00CF0DA4" w:rsidP="00127542">
            <w:pPr>
              <w:jc w:val="center"/>
            </w:pPr>
            <w:r w:rsidRPr="00A17D0D">
              <w:t>Integração metabólica</w:t>
            </w:r>
            <w:r>
              <w:t xml:space="preserve">. </w:t>
            </w:r>
            <w:r w:rsidRPr="00A17D0D">
              <w:t>Cadeia transportadora de elétrons</w:t>
            </w:r>
            <w:r>
              <w:t xml:space="preserve">. </w:t>
            </w:r>
            <w:r w:rsidRPr="00A17D0D">
              <w:t>Fosforilação oxidativa</w:t>
            </w:r>
            <w:r>
              <w:t xml:space="preserve">. </w:t>
            </w:r>
            <w:r w:rsidRPr="00A17D0D">
              <w:t>Fotossíntese</w:t>
            </w:r>
            <w:r>
              <w:t>.</w:t>
            </w:r>
          </w:p>
        </w:tc>
      </w:tr>
      <w:tr w:rsidR="00CF0DA4" w:rsidRPr="00A92E68" w:rsidTr="00195627">
        <w:trPr>
          <w:cantSplit/>
        </w:trPr>
        <w:tc>
          <w:tcPr>
            <w:tcW w:w="448" w:type="dxa"/>
            <w:vAlign w:val="center"/>
          </w:tcPr>
          <w:p w:rsidR="00CF0DA4" w:rsidRDefault="00CF0DA4" w:rsidP="00AB03BF"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28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09:20 – 11:5</w:t>
            </w:r>
            <w:r w:rsidRPr="009E3F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0DA4" w:rsidRDefault="00CF0DA4" w:rsidP="0019562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CF0DA4" w:rsidRPr="005656FB" w:rsidRDefault="00CF0DA4" w:rsidP="00127542">
            <w:pPr>
              <w:jc w:val="center"/>
            </w:pPr>
            <w:r>
              <w:rPr>
                <w:b/>
                <w:sz w:val="22"/>
                <w:szCs w:val="22"/>
              </w:rPr>
              <w:t>Terceira</w:t>
            </w:r>
            <w:r w:rsidRPr="00E16C84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 w:rsidRPr="00E16C84">
              <w:rPr>
                <w:sz w:val="22"/>
                <w:szCs w:val="22"/>
              </w:rPr>
              <w:t>.</w:t>
            </w:r>
          </w:p>
        </w:tc>
      </w:tr>
      <w:tr w:rsidR="00CF0DA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CF0DA4" w:rsidRPr="003C7194" w:rsidRDefault="00CF0DA4" w:rsidP="0062654F">
            <w:pPr>
              <w:jc w:val="center"/>
              <w:rPr>
                <w:b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  <w:r w:rsidRPr="00B23BF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CF0DA4" w:rsidRPr="00A92E68" w:rsidRDefault="00CF0DA4" w:rsidP="001E0250">
            <w:pPr>
              <w:jc w:val="center"/>
              <w:rPr>
                <w:b/>
              </w:rPr>
            </w:pPr>
          </w:p>
        </w:tc>
      </w:tr>
      <w:tr w:rsidR="00CF0DA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CF0DA4" w:rsidRPr="00A92E68" w:rsidRDefault="00CF0DA4" w:rsidP="003C7194">
            <w:pPr>
              <w:jc w:val="center"/>
            </w:pPr>
          </w:p>
        </w:tc>
        <w:tc>
          <w:tcPr>
            <w:tcW w:w="718" w:type="dxa"/>
            <w:vAlign w:val="center"/>
          </w:tcPr>
          <w:p w:rsidR="00CF0DA4" w:rsidRPr="001846A9" w:rsidRDefault="00CF0DA4" w:rsidP="003C7194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846A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CF0DA4" w:rsidRPr="001846A9" w:rsidRDefault="00CF0DA4" w:rsidP="003C7194">
            <w:pPr>
              <w:jc w:val="center"/>
            </w:pPr>
            <w:r w:rsidRPr="001846A9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CF0DA4" w:rsidRPr="00A92E68" w:rsidRDefault="00CF0DA4" w:rsidP="003C7194">
            <w:pPr>
              <w:jc w:val="center"/>
              <w:rPr>
                <w:b/>
              </w:rPr>
            </w:pPr>
          </w:p>
        </w:tc>
        <w:tc>
          <w:tcPr>
            <w:tcW w:w="6483" w:type="dxa"/>
            <w:vAlign w:val="center"/>
          </w:tcPr>
          <w:p w:rsidR="00CF0DA4" w:rsidRDefault="00CF0DA4" w:rsidP="001846A9">
            <w:pPr>
              <w:rPr>
                <w:b/>
              </w:rPr>
            </w:pPr>
          </w:p>
          <w:p w:rsidR="00CF0DA4" w:rsidRDefault="00CF0DA4" w:rsidP="005B11A7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  <w:r>
              <w:rPr>
                <w:b/>
                <w:sz w:val="22"/>
                <w:szCs w:val="22"/>
              </w:rPr>
              <w:t>.</w:t>
            </w:r>
          </w:p>
          <w:p w:rsidR="00CF0DA4" w:rsidRPr="00A92E68" w:rsidRDefault="00CF0DA4" w:rsidP="00BA65A1">
            <w:pPr>
              <w:jc w:val="center"/>
              <w:rPr>
                <w:b/>
              </w:rPr>
            </w:pPr>
          </w:p>
        </w:tc>
      </w:tr>
    </w:tbl>
    <w:p w:rsidR="00CF0DA4" w:rsidRPr="00750647" w:rsidRDefault="00CF0DA4" w:rsidP="00386F9C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T/P: Aula teórica - prática a ser desenvolvida no laboratório de microbiologia do CEAVI. </w:t>
      </w:r>
    </w:p>
    <w:p w:rsidR="00CF0DA4" w:rsidRDefault="00CF0DA4" w:rsidP="00386F9C">
      <w:pPr>
        <w:jc w:val="both"/>
        <w:rPr>
          <w:b/>
          <w:bCs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T/P (teste): Um total de </w:t>
      </w:r>
      <w:r>
        <w:rPr>
          <w:b/>
          <w:bCs/>
          <w:sz w:val="16"/>
          <w:szCs w:val="16"/>
        </w:rPr>
        <w:t>4</w:t>
      </w:r>
      <w:r w:rsidRPr="00750647">
        <w:rPr>
          <w:b/>
          <w:bCs/>
          <w:sz w:val="16"/>
          <w:szCs w:val="16"/>
        </w:rPr>
        <w:t xml:space="preserve"> aulas a serem desenvolvidas no laboratório terão um teste prévio (indivi</w:t>
      </w:r>
      <w:r>
        <w:rPr>
          <w:b/>
          <w:bCs/>
          <w:sz w:val="16"/>
          <w:szCs w:val="16"/>
        </w:rPr>
        <w:t>d</w:t>
      </w:r>
      <w:r w:rsidRPr="00750647">
        <w:rPr>
          <w:b/>
          <w:bCs/>
          <w:sz w:val="16"/>
          <w:szCs w:val="16"/>
        </w:rPr>
        <w:t>ual) consistente em três perguntas</w:t>
      </w:r>
      <w:r>
        <w:rPr>
          <w:b/>
          <w:bCs/>
          <w:sz w:val="16"/>
          <w:szCs w:val="16"/>
        </w:rPr>
        <w:t>.</w:t>
      </w:r>
    </w:p>
    <w:p w:rsidR="00CF0DA4" w:rsidRPr="00750647" w:rsidRDefault="00CF0DA4" w:rsidP="00386F9C">
      <w:pPr>
        <w:jc w:val="both"/>
        <w:rPr>
          <w:b/>
          <w:sz w:val="16"/>
          <w:szCs w:val="16"/>
        </w:rPr>
      </w:pPr>
      <w:r w:rsidRPr="00750647">
        <w:rPr>
          <w:b/>
          <w:bCs/>
          <w:sz w:val="16"/>
          <w:szCs w:val="16"/>
        </w:rPr>
        <w:t xml:space="preserve">* Nas datas marcadas com asterisco cada dupla, definida no inicio da disciplina, terá que apresentar 1 (um) relatório das aulas práticas de laboratório. </w:t>
      </w:r>
    </w:p>
    <w:p w:rsidR="00CF0DA4" w:rsidRPr="00A92E68" w:rsidRDefault="00CF0DA4">
      <w:pPr>
        <w:jc w:val="both"/>
        <w:rPr>
          <w:sz w:val="22"/>
          <w:szCs w:val="22"/>
        </w:rPr>
      </w:pPr>
    </w:p>
    <w:p w:rsidR="00CF0DA4" w:rsidRPr="00A92E68" w:rsidRDefault="00CF0DA4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CF0DA4" w:rsidRPr="00386F9C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745A1">
        <w:rPr>
          <w:sz w:val="22"/>
          <w:szCs w:val="22"/>
        </w:rPr>
        <w:t>Aulas expositivas, dialogadas, com a utilização de recursos audiovisuais; T/P: aulas teóricas e práticas no Laboratório de Microbiologia. Atividades na plataforma Moodle.</w:t>
      </w:r>
    </w:p>
    <w:p w:rsidR="00CF0DA4" w:rsidRPr="00A92E68" w:rsidRDefault="00CF0DA4">
      <w:pPr>
        <w:jc w:val="both"/>
        <w:rPr>
          <w:sz w:val="22"/>
          <w:szCs w:val="22"/>
        </w:rPr>
      </w:pPr>
    </w:p>
    <w:p w:rsidR="00CF0DA4" w:rsidRPr="00A92E68" w:rsidRDefault="00CF0DA4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C745A1">
        <w:rPr>
          <w:sz w:val="22"/>
          <w:szCs w:val="22"/>
          <w:lang w:eastAsia="ar-SA"/>
        </w:rPr>
        <w:t xml:space="preserve">Os estudantes serão avaliados por meio de três provas teóricas (individuais), um Seminário (duplas), 1 (um) relatório de Aula Prática (duplas) e testes pré-aulas práticas de laboratório de </w:t>
      </w:r>
      <w:r>
        <w:rPr>
          <w:sz w:val="22"/>
          <w:szCs w:val="22"/>
          <w:lang w:eastAsia="ar-SA"/>
        </w:rPr>
        <w:t>4</w:t>
      </w:r>
      <w:r w:rsidRPr="00C745A1">
        <w:rPr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quatro</w:t>
      </w:r>
      <w:r w:rsidRPr="00C745A1">
        <w:rPr>
          <w:sz w:val="22"/>
          <w:szCs w:val="22"/>
          <w:lang w:eastAsia="ar-SA"/>
        </w:rPr>
        <w:t>) T/P (individuais):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lastRenderedPageBreak/>
        <w:t>- As provas teóricas serão realizadas através de questões elaboradas sobre os conteúdos teóricos, para verificar o aprendizado dos conteúdos conceituais;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apresentaram um Seminário (em duplas) sobre conteúdos pré-definidos da disciplina. 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alunos (em duplas) ficaram responsáveis pela confecção e entrega de 1 (um) relatório de aula prática. 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- Os testes consistirão em </w:t>
      </w:r>
      <w:r>
        <w:rPr>
          <w:sz w:val="22"/>
          <w:szCs w:val="22"/>
          <w:lang w:eastAsia="ar-SA"/>
        </w:rPr>
        <w:t>2</w:t>
      </w:r>
      <w:r w:rsidRPr="00C745A1">
        <w:rPr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dois</w:t>
      </w:r>
      <w:r w:rsidRPr="00C745A1">
        <w:rPr>
          <w:sz w:val="22"/>
          <w:szCs w:val="22"/>
          <w:lang w:eastAsia="ar-SA"/>
        </w:rPr>
        <w:t xml:space="preserve">) perguntas a serem respondidas individualmente sobre o conteúdo do T/P. Nota máxima em cada teste = </w:t>
      </w:r>
      <w:r>
        <w:rPr>
          <w:sz w:val="22"/>
          <w:szCs w:val="22"/>
          <w:lang w:eastAsia="ar-SA"/>
        </w:rPr>
        <w:t>2,5</w:t>
      </w:r>
      <w:r w:rsidRPr="00C745A1">
        <w:rPr>
          <w:sz w:val="22"/>
          <w:szCs w:val="22"/>
          <w:lang w:eastAsia="ar-SA"/>
        </w:rPr>
        <w:t xml:space="preserve"> ponto</w:t>
      </w:r>
      <w:r>
        <w:rPr>
          <w:sz w:val="22"/>
          <w:szCs w:val="22"/>
          <w:lang w:eastAsia="ar-SA"/>
        </w:rPr>
        <w:t>s</w:t>
      </w:r>
      <w:r w:rsidRPr="00C745A1">
        <w:rPr>
          <w:sz w:val="22"/>
          <w:szCs w:val="22"/>
          <w:lang w:eastAsia="ar-SA"/>
        </w:rPr>
        <w:t xml:space="preserve">. Total = </w:t>
      </w:r>
      <w:r>
        <w:rPr>
          <w:sz w:val="22"/>
          <w:szCs w:val="22"/>
          <w:lang w:eastAsia="ar-SA"/>
        </w:rPr>
        <w:t>4</w:t>
      </w:r>
      <w:r w:rsidRPr="00C745A1">
        <w:rPr>
          <w:sz w:val="22"/>
          <w:szCs w:val="22"/>
          <w:lang w:eastAsia="ar-SA"/>
        </w:rPr>
        <w:t xml:space="preserve"> testes. 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MF = (P1 + P2 + P3 + R + T) / </w:t>
      </w:r>
      <w:r>
        <w:rPr>
          <w:sz w:val="22"/>
          <w:szCs w:val="22"/>
          <w:lang w:eastAsia="ar-SA"/>
        </w:rPr>
        <w:t>5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P = Prova Escrita (Individual)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>R = Relatório de Aula Prática (Dupla</w:t>
      </w:r>
      <w:r>
        <w:rPr>
          <w:sz w:val="22"/>
          <w:szCs w:val="22"/>
          <w:lang w:eastAsia="ar-SA"/>
        </w:rPr>
        <w:t xml:space="preserve"> ou Individual</w:t>
      </w:r>
      <w:r w:rsidRPr="00C745A1">
        <w:rPr>
          <w:sz w:val="22"/>
          <w:szCs w:val="22"/>
          <w:lang w:eastAsia="ar-SA"/>
        </w:rPr>
        <w:t>)</w:t>
      </w:r>
    </w:p>
    <w:p w:rsidR="00CF0DA4" w:rsidRPr="00C745A1" w:rsidRDefault="00CF0DA4" w:rsidP="0038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C745A1">
        <w:rPr>
          <w:sz w:val="22"/>
          <w:szCs w:val="22"/>
          <w:lang w:eastAsia="ar-SA"/>
        </w:rPr>
        <w:t xml:space="preserve">T = Teste (soma dos </w:t>
      </w:r>
      <w:r>
        <w:rPr>
          <w:sz w:val="22"/>
          <w:szCs w:val="22"/>
          <w:lang w:eastAsia="ar-SA"/>
        </w:rPr>
        <w:t>4</w:t>
      </w:r>
      <w:r w:rsidRPr="00C745A1">
        <w:rPr>
          <w:sz w:val="22"/>
          <w:szCs w:val="22"/>
          <w:lang w:eastAsia="ar-SA"/>
        </w:rPr>
        <w:t xml:space="preserve"> testes de T/P)</w:t>
      </w:r>
    </w:p>
    <w:p w:rsidR="00CF0DA4" w:rsidRPr="00F46E77" w:rsidRDefault="00CF0DA4" w:rsidP="00F4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0DA4" w:rsidRPr="00A92E68" w:rsidRDefault="00CF0DA4">
      <w:pPr>
        <w:jc w:val="both"/>
        <w:rPr>
          <w:sz w:val="22"/>
          <w:szCs w:val="22"/>
        </w:rPr>
      </w:pPr>
    </w:p>
    <w:p w:rsidR="00CF0DA4" w:rsidRPr="00BA65A1" w:rsidRDefault="00CF0DA4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BÁSICA:</w:t>
      </w:r>
    </w:p>
    <w:p w:rsidR="00CF0DA4" w:rsidRPr="00C01A43" w:rsidRDefault="00CF0DA4" w:rsidP="00C01A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  <w:lang w:val="es-ES"/>
        </w:rPr>
      </w:pPr>
      <w:r w:rsidRPr="00035DDA">
        <w:rPr>
          <w:bCs/>
          <w:lang w:val="es-ES"/>
        </w:rPr>
        <w:t>BERG, Jeremy Mark; TYMOCZKO, John L.; STRYER, Lubert.</w:t>
      </w:r>
      <w:r w:rsidRPr="0058675B">
        <w:rPr>
          <w:bCs/>
        </w:rPr>
        <w:t>Bioquímica. 6. ed. Rio de Ja</w:t>
      </w:r>
      <w:r>
        <w:rPr>
          <w:bCs/>
        </w:rPr>
        <w:t xml:space="preserve">neiro: Guanabara Koogan, 2008. </w:t>
      </w:r>
      <w:r w:rsidRPr="00C01A43">
        <w:rPr>
          <w:bCs/>
        </w:rPr>
        <w:t>1114 p. ISBN 9788527713696 (enc.).</w:t>
      </w:r>
      <w:r>
        <w:rPr>
          <w:bCs/>
        </w:rPr>
        <w:t xml:space="preserve"> </w:t>
      </w:r>
      <w:r w:rsidRPr="00C01A43">
        <w:rPr>
          <w:bCs/>
        </w:rPr>
        <w:t>Número de llamada: 574.192 B493b 6.ed</w:t>
      </w:r>
    </w:p>
    <w:p w:rsidR="00CF0DA4" w:rsidRPr="00C01A43" w:rsidRDefault="00CF0DA4" w:rsidP="00C01A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</w:rPr>
      </w:pPr>
      <w:r w:rsidRPr="0058675B">
        <w:rPr>
          <w:bCs/>
        </w:rPr>
        <w:t xml:space="preserve">NELSON, David L.; COX, Michael M. Princípios de Bioquímica de Lehninger. 5. ed. Porto Alegre: Artmed, 2011. </w:t>
      </w:r>
      <w:r w:rsidRPr="00C01A43">
        <w:rPr>
          <w:bCs/>
        </w:rPr>
        <w:t>6. ed. Porto Alegre: Artmed, 2014. 1298 p. ISBN 9788582710722(broch.).</w:t>
      </w:r>
    </w:p>
    <w:p w:rsidR="00CF0DA4" w:rsidRPr="00C01A43" w:rsidRDefault="00CF0DA4" w:rsidP="00C01A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Cs/>
          <w:lang w:val="es-ES"/>
        </w:rPr>
      </w:pPr>
      <w:r w:rsidRPr="00C01A43">
        <w:rPr>
          <w:bCs/>
        </w:rPr>
        <w:t>Número de llamada: 574.192 N425p 6.ed.</w:t>
      </w:r>
      <w:r>
        <w:rPr>
          <w:bCs/>
        </w:rPr>
        <w:t xml:space="preserve"> </w:t>
      </w:r>
    </w:p>
    <w:p w:rsidR="00CF0DA4" w:rsidRPr="00CA552E" w:rsidRDefault="00CF0DA4" w:rsidP="00CA5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4"/>
        </w:tabs>
        <w:jc w:val="both"/>
        <w:rPr>
          <w:b/>
          <w:bCs/>
          <w:sz w:val="22"/>
          <w:szCs w:val="22"/>
        </w:rPr>
      </w:pPr>
      <w:r w:rsidRPr="00035DDA">
        <w:rPr>
          <w:bCs/>
        </w:rPr>
        <w:t>VOET, Donald; VOET, Judith G. Bioquímica.</w:t>
      </w:r>
      <w:r w:rsidRPr="00CA552E">
        <w:t xml:space="preserve"> </w:t>
      </w:r>
      <w:r w:rsidRPr="00CA552E">
        <w:rPr>
          <w:bCs/>
        </w:rPr>
        <w:t>4. ed.-. Porto Alegre: Artmed, 2013. 1481 p. ISBN 9788582710043 (broch.).</w:t>
      </w:r>
      <w:r>
        <w:rPr>
          <w:bCs/>
        </w:rPr>
        <w:t xml:space="preserve"> </w:t>
      </w:r>
      <w:r w:rsidRPr="00CA552E">
        <w:rPr>
          <w:bCs/>
        </w:rPr>
        <w:t>Número de llamada: 574.192 V876b 4.ed.</w:t>
      </w:r>
    </w:p>
    <w:p w:rsidR="00CF0DA4" w:rsidRDefault="00CF0DA4" w:rsidP="002767D4">
      <w:pPr>
        <w:ind w:firstLine="708"/>
        <w:jc w:val="both"/>
        <w:rPr>
          <w:b/>
          <w:bCs/>
          <w:sz w:val="22"/>
          <w:szCs w:val="22"/>
        </w:rPr>
      </w:pPr>
    </w:p>
    <w:p w:rsidR="00CF0DA4" w:rsidRDefault="00CF0DA4" w:rsidP="002767D4">
      <w:pPr>
        <w:ind w:firstLine="708"/>
        <w:jc w:val="both"/>
        <w:rPr>
          <w:bCs/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CF0DA4" w:rsidRPr="00C01A43" w:rsidRDefault="00CF0DA4" w:rsidP="00C01A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s-ES"/>
        </w:rPr>
      </w:pPr>
      <w:r>
        <w:rPr>
          <w:color w:val="000000"/>
        </w:rPr>
        <w:t xml:space="preserve">- </w:t>
      </w:r>
      <w:r w:rsidRPr="0058675B">
        <w:rPr>
          <w:color w:val="000000"/>
        </w:rPr>
        <w:t>CHAMPE, Pámela C.; HARVEY, Richard A.; FERRIER, Denise R. Bioquímica Ilustrada. 4. ed. São Paulo: Artmed, 2010.</w:t>
      </w:r>
      <w:r>
        <w:rPr>
          <w:color w:val="000000"/>
        </w:rPr>
        <w:t xml:space="preserve"> </w:t>
      </w:r>
      <w:r w:rsidRPr="00C01A43">
        <w:rPr>
          <w:color w:val="000000"/>
        </w:rPr>
        <w:t>ISBN 9788536317137 (broch.).</w:t>
      </w:r>
      <w:r>
        <w:rPr>
          <w:color w:val="000000"/>
        </w:rPr>
        <w:t xml:space="preserve"> </w:t>
      </w:r>
      <w:r w:rsidRPr="00C01A43">
        <w:rPr>
          <w:color w:val="000000"/>
        </w:rPr>
        <w:t>Número de llamada: 574.192 C451b 4.ed</w:t>
      </w:r>
    </w:p>
    <w:p w:rsidR="00CF0DA4" w:rsidRDefault="00CF0DA4" w:rsidP="00CA5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6166A">
        <w:rPr>
          <w:color w:val="000000"/>
        </w:rPr>
        <w:t xml:space="preserve">- CAMPBELL, Mary K. Bioquímica. </w:t>
      </w:r>
      <w:r w:rsidRPr="00CA552E">
        <w:rPr>
          <w:color w:val="000000"/>
        </w:rPr>
        <w:t>Bioquímica. 3. ed. Porto Alegre: Artmed, 2000. 751 p. ISBN 8573076763 (broch.).</w:t>
      </w:r>
      <w:r>
        <w:rPr>
          <w:color w:val="000000"/>
        </w:rPr>
        <w:t xml:space="preserve"> </w:t>
      </w:r>
      <w:r w:rsidRPr="00CA552E">
        <w:rPr>
          <w:color w:val="000000"/>
        </w:rPr>
        <w:t>Número de llamada: 574.192 C189b 3.ed</w:t>
      </w:r>
    </w:p>
    <w:p w:rsidR="00CF0DA4" w:rsidRDefault="00CF0DA4" w:rsidP="00CA5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- FERREIRA, Carlos Parada.; JARROUGE, Marcio Georges.; MARTIN, Muncio Francisco. Bioquímica Básica. São Paulo: 2010.</w:t>
      </w:r>
    </w:p>
    <w:p w:rsidR="00CF0DA4" w:rsidRPr="00C01A43" w:rsidRDefault="00CF0DA4" w:rsidP="00C01A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C01A43">
        <w:rPr>
          <w:color w:val="000000"/>
        </w:rPr>
        <w:t>HARVEY, Richard A.; FERRIER, Denise R. Bioquímica ilustrada. 5. ed. Porto Alegre: Artmed, 2012. 520 p. (Biomédica . Ciências básicas). ISBN 9788536326252 (broch.).</w:t>
      </w:r>
      <w:r>
        <w:rPr>
          <w:color w:val="000000"/>
        </w:rPr>
        <w:t xml:space="preserve"> </w:t>
      </w:r>
      <w:r w:rsidRPr="00C01A43">
        <w:rPr>
          <w:color w:val="000000"/>
        </w:rPr>
        <w:t>Número de llamada: 574.192 H342b 5.ed.</w:t>
      </w:r>
    </w:p>
    <w:p w:rsidR="00CF0DA4" w:rsidRPr="00CA552E" w:rsidRDefault="00CF0DA4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CA552E">
        <w:rPr>
          <w:color w:val="000000"/>
        </w:rPr>
        <w:t>KIM, Young J.; PLATT, Ulrich. Advanced Environmental Monitoring. Dordrecht: Springer Netherlands, 2008. ISBN 9781402063640 (eletrônico). Disponível em: &lt;http://dx.doi.org/10.1007/978-1-4020-6364-0&gt;</w:t>
      </w:r>
    </w:p>
    <w:p w:rsidR="00CF0DA4" w:rsidRDefault="00CF0DA4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- MARZZOCO, Anita.; TORRES, Bayardo Baptista. Bioquímica Básica. 4.ed. Rio De Janeiro: Guanabara, 2015.</w:t>
      </w:r>
    </w:p>
    <w:p w:rsidR="00CF0DA4" w:rsidRDefault="00CF0DA4" w:rsidP="00F46E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- QUINTAS, Alexandre.; HALPERN, Manuel Júdice.; FREIRE, Ana Ponces.; Bioquímica – Organização molecular da vida. São Paulo: Lidel, 2008.</w:t>
      </w:r>
    </w:p>
    <w:p w:rsidR="00CF0DA4" w:rsidRPr="006F7C98" w:rsidRDefault="00CF0DA4" w:rsidP="006F7C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F7C98">
        <w:rPr>
          <w:color w:val="000000"/>
        </w:rPr>
        <w:t xml:space="preserve">Atividades experimentais e didáticas de biologia molecular e celular - 2. ed / 2003 - ( Livros ) </w:t>
      </w:r>
    </w:p>
    <w:p w:rsidR="00CF0DA4" w:rsidRDefault="00CF0DA4" w:rsidP="006F7C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6F7C98">
        <w:rPr>
          <w:color w:val="000000"/>
        </w:rPr>
        <w:t>LORETO, Élgion L. S.; SEPEL, Lenira M. N. Atividades experimentais e didáticas de biologia molecular e celular. 2. ed. São Paulo: SBG, 2003. 82 p. (Cadernos de biologia molecular e celular ; v.1). ISBN 8589265048 (broch.).</w:t>
      </w:r>
      <w:r>
        <w:rPr>
          <w:color w:val="000000"/>
        </w:rPr>
        <w:t xml:space="preserve"> </w:t>
      </w:r>
      <w:r w:rsidRPr="006F7C98">
        <w:rPr>
          <w:color w:val="000000"/>
        </w:rPr>
        <w:t>Número de llamada: 574.88 L869a 2.ed</w:t>
      </w:r>
    </w:p>
    <w:p w:rsidR="00CF0DA4" w:rsidRPr="00CA552E" w:rsidRDefault="00CF0DA4" w:rsidP="006F7C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Pr="00CA552E">
        <w:rPr>
          <w:color w:val="000000"/>
        </w:rPr>
        <w:t>SANCHES, José A. Garcia; COMPRI-NARDY, Mariane B.; STELLA, Mercia Breda. Bases da bioquímica e tópicos de biofísica : um marco inicial . Rio de Janeiro: Guanabara Koogan, 2012. Disponível em: &lt;http://site.ebrary.com/lib/bibliotecaudesc/Doc?id=10765469&gt;</w:t>
      </w:r>
    </w:p>
    <w:p w:rsidR="00CF0DA4" w:rsidRPr="00A92E68" w:rsidRDefault="00CF0DA4" w:rsidP="002767D4">
      <w:pPr>
        <w:ind w:firstLine="708"/>
        <w:jc w:val="both"/>
        <w:rPr>
          <w:b/>
          <w:bCs/>
          <w:sz w:val="22"/>
          <w:szCs w:val="22"/>
        </w:rPr>
      </w:pPr>
    </w:p>
    <w:sectPr w:rsidR="00CF0DA4" w:rsidRPr="00A92E68" w:rsidSect="00E07416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6041"/>
    <w:rsid w:val="00027541"/>
    <w:rsid w:val="00035DDA"/>
    <w:rsid w:val="000A0CAD"/>
    <w:rsid w:val="000B5EDB"/>
    <w:rsid w:val="000B6B57"/>
    <w:rsid w:val="000D048C"/>
    <w:rsid w:val="000F2E62"/>
    <w:rsid w:val="00127542"/>
    <w:rsid w:val="00150994"/>
    <w:rsid w:val="00157906"/>
    <w:rsid w:val="00163EAF"/>
    <w:rsid w:val="00165E79"/>
    <w:rsid w:val="00175712"/>
    <w:rsid w:val="001846A9"/>
    <w:rsid w:val="00185D05"/>
    <w:rsid w:val="001860BD"/>
    <w:rsid w:val="00191A6E"/>
    <w:rsid w:val="00195627"/>
    <w:rsid w:val="001B74B4"/>
    <w:rsid w:val="001D1A65"/>
    <w:rsid w:val="001E0250"/>
    <w:rsid w:val="00211792"/>
    <w:rsid w:val="0023142F"/>
    <w:rsid w:val="002369FD"/>
    <w:rsid w:val="00251313"/>
    <w:rsid w:val="002549A7"/>
    <w:rsid w:val="002767D4"/>
    <w:rsid w:val="002A7B08"/>
    <w:rsid w:val="002D14B5"/>
    <w:rsid w:val="002F2E15"/>
    <w:rsid w:val="00307D83"/>
    <w:rsid w:val="00311C78"/>
    <w:rsid w:val="003157AB"/>
    <w:rsid w:val="00323113"/>
    <w:rsid w:val="00324104"/>
    <w:rsid w:val="00373CAA"/>
    <w:rsid w:val="003770A3"/>
    <w:rsid w:val="00382CEF"/>
    <w:rsid w:val="00386F9C"/>
    <w:rsid w:val="003C33C4"/>
    <w:rsid w:val="003C7194"/>
    <w:rsid w:val="003E4C6C"/>
    <w:rsid w:val="003E60B3"/>
    <w:rsid w:val="0040374A"/>
    <w:rsid w:val="00446EAF"/>
    <w:rsid w:val="0046166A"/>
    <w:rsid w:val="00485FDC"/>
    <w:rsid w:val="004A752B"/>
    <w:rsid w:val="004B431B"/>
    <w:rsid w:val="004C0DD4"/>
    <w:rsid w:val="004F2A6A"/>
    <w:rsid w:val="00514DBC"/>
    <w:rsid w:val="0054796C"/>
    <w:rsid w:val="005656FB"/>
    <w:rsid w:val="0058675B"/>
    <w:rsid w:val="005A09B8"/>
    <w:rsid w:val="005A2BC5"/>
    <w:rsid w:val="005B11A7"/>
    <w:rsid w:val="005F0FD2"/>
    <w:rsid w:val="005F4E99"/>
    <w:rsid w:val="00600836"/>
    <w:rsid w:val="0062654F"/>
    <w:rsid w:val="00647C77"/>
    <w:rsid w:val="0066477D"/>
    <w:rsid w:val="00667DEE"/>
    <w:rsid w:val="00672DA3"/>
    <w:rsid w:val="0067307E"/>
    <w:rsid w:val="0069538E"/>
    <w:rsid w:val="006956BC"/>
    <w:rsid w:val="006A20D4"/>
    <w:rsid w:val="006C2C81"/>
    <w:rsid w:val="006D6925"/>
    <w:rsid w:val="006E6B48"/>
    <w:rsid w:val="006F7C98"/>
    <w:rsid w:val="00750647"/>
    <w:rsid w:val="00756FB9"/>
    <w:rsid w:val="00783AF8"/>
    <w:rsid w:val="007926B6"/>
    <w:rsid w:val="0079430C"/>
    <w:rsid w:val="007A18F6"/>
    <w:rsid w:val="007F6823"/>
    <w:rsid w:val="00806AF2"/>
    <w:rsid w:val="0083324B"/>
    <w:rsid w:val="00856438"/>
    <w:rsid w:val="00897ECE"/>
    <w:rsid w:val="008A3353"/>
    <w:rsid w:val="008E6292"/>
    <w:rsid w:val="008F0F37"/>
    <w:rsid w:val="00910FEF"/>
    <w:rsid w:val="00923F3B"/>
    <w:rsid w:val="0094543D"/>
    <w:rsid w:val="009564D0"/>
    <w:rsid w:val="00973305"/>
    <w:rsid w:val="009A6866"/>
    <w:rsid w:val="009B0287"/>
    <w:rsid w:val="009B08B4"/>
    <w:rsid w:val="009C2516"/>
    <w:rsid w:val="009C27C9"/>
    <w:rsid w:val="009E3FB4"/>
    <w:rsid w:val="00A17D0D"/>
    <w:rsid w:val="00A47914"/>
    <w:rsid w:val="00A92E68"/>
    <w:rsid w:val="00AB03BF"/>
    <w:rsid w:val="00AB4A7F"/>
    <w:rsid w:val="00AC4F4B"/>
    <w:rsid w:val="00AD55A3"/>
    <w:rsid w:val="00AF4245"/>
    <w:rsid w:val="00B04D0D"/>
    <w:rsid w:val="00B20A5B"/>
    <w:rsid w:val="00B217F3"/>
    <w:rsid w:val="00B2203E"/>
    <w:rsid w:val="00B23BFB"/>
    <w:rsid w:val="00B270D5"/>
    <w:rsid w:val="00B337E3"/>
    <w:rsid w:val="00B56644"/>
    <w:rsid w:val="00B61F07"/>
    <w:rsid w:val="00B70BC4"/>
    <w:rsid w:val="00B84626"/>
    <w:rsid w:val="00BA65A1"/>
    <w:rsid w:val="00BC37C9"/>
    <w:rsid w:val="00C01A43"/>
    <w:rsid w:val="00C0336E"/>
    <w:rsid w:val="00C068B4"/>
    <w:rsid w:val="00C34091"/>
    <w:rsid w:val="00C43DEB"/>
    <w:rsid w:val="00C502AF"/>
    <w:rsid w:val="00C53109"/>
    <w:rsid w:val="00C60692"/>
    <w:rsid w:val="00C65C29"/>
    <w:rsid w:val="00C745A1"/>
    <w:rsid w:val="00C85DCD"/>
    <w:rsid w:val="00CA1B7F"/>
    <w:rsid w:val="00CA4CE9"/>
    <w:rsid w:val="00CA552E"/>
    <w:rsid w:val="00CB5FE9"/>
    <w:rsid w:val="00CD15CD"/>
    <w:rsid w:val="00CF0DA4"/>
    <w:rsid w:val="00CF70AD"/>
    <w:rsid w:val="00D47CB3"/>
    <w:rsid w:val="00D57DA0"/>
    <w:rsid w:val="00D62015"/>
    <w:rsid w:val="00D63F55"/>
    <w:rsid w:val="00DA717D"/>
    <w:rsid w:val="00E059C4"/>
    <w:rsid w:val="00E07416"/>
    <w:rsid w:val="00E16C84"/>
    <w:rsid w:val="00E20C86"/>
    <w:rsid w:val="00E87ABA"/>
    <w:rsid w:val="00E93853"/>
    <w:rsid w:val="00ED19BE"/>
    <w:rsid w:val="00F408E8"/>
    <w:rsid w:val="00F46E77"/>
    <w:rsid w:val="00F64063"/>
    <w:rsid w:val="00FB1EF8"/>
    <w:rsid w:val="00FB5A24"/>
    <w:rsid w:val="00FC1C13"/>
    <w:rsid w:val="00FD40B0"/>
    <w:rsid w:val="00FE1AC8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37DD"/>
    <w:rPr>
      <w:rFonts w:asciiTheme="majorHAnsi" w:eastAsiaTheme="majorEastAsia" w:hAnsiTheme="majorHAnsi" w:cstheme="majorBidi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37DD"/>
    <w:rPr>
      <w:rFonts w:asciiTheme="majorHAnsi" w:eastAsiaTheme="majorEastAsia" w:hAnsiTheme="majorHAnsi" w:cstheme="majorBidi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37DD"/>
    <w:rPr>
      <w:rFonts w:asciiTheme="majorHAnsi" w:eastAsiaTheme="majorEastAsia" w:hAnsiTheme="majorHAnsi" w:cstheme="majorBidi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37DD"/>
    <w:rPr>
      <w:rFonts w:asciiTheme="minorHAnsi" w:eastAsiaTheme="minorEastAsia" w:hAnsiTheme="minorHAnsi" w:cstheme="minorBidi"/>
      <w:b/>
      <w:b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E07416"/>
    <w:pPr>
      <w:jc w:val="both"/>
    </w:pPr>
    <w:rPr>
      <w:lang w:val="es-ES" w:eastAsia="es-E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770A3"/>
    <w:rPr>
      <w:sz w:val="24"/>
    </w:rPr>
  </w:style>
  <w:style w:type="paragraph" w:styleId="Corpodetexto2">
    <w:name w:val="Body Text 2"/>
    <w:basedOn w:val="Normal"/>
    <w:link w:val="Corpodetexto2Char"/>
    <w:uiPriority w:val="99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37DD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37DD"/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99"/>
    <w:rsid w:val="00324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B5664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3E60B3"/>
    <w:pPr>
      <w:ind w:left="720"/>
      <w:contextualSpacing/>
    </w:pPr>
  </w:style>
  <w:style w:type="character" w:styleId="Hyperlink">
    <w:name w:val="Hyperlink"/>
    <w:basedOn w:val="Fontepargpadro"/>
    <w:uiPriority w:val="99"/>
    <w:rsid w:val="00BA65A1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7152</Characters>
  <Application>Microsoft Office Word</Application>
  <DocSecurity>0</DocSecurity>
  <Lines>59</Lines>
  <Paragraphs>16</Paragraphs>
  <ScaleCrop>false</ScaleCrop>
  <Company>cct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2017-07-25T15:44:00Z</dcterms:created>
  <dcterms:modified xsi:type="dcterms:W3CDTF">2017-07-25T15:44:00Z</dcterms:modified>
</cp:coreProperties>
</file>